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AB1A" w14:textId="77777777" w:rsidR="006D5EC7" w:rsidRPr="00E67ED1" w:rsidRDefault="000A3B80">
      <w:pPr>
        <w:jc w:val="center"/>
        <w:rPr>
          <w:rFonts w:ascii="Book Antiqua" w:hAnsi="Book Antiqua"/>
          <w:b/>
        </w:rPr>
      </w:pPr>
      <w:r w:rsidRPr="00E67ED1">
        <w:rPr>
          <w:rFonts w:ascii="Book Antiqua" w:hAnsi="Book Antiqua"/>
          <w:b/>
        </w:rPr>
        <w:t>Meeting Agenda – Board of Trustees</w:t>
      </w:r>
    </w:p>
    <w:p w14:paraId="7C3EAB1B" w14:textId="716144C1" w:rsidR="006D5EC7" w:rsidRPr="00E67ED1" w:rsidRDefault="00E403C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May 25, 2016</w:t>
      </w:r>
    </w:p>
    <w:p w14:paraId="7C3EAB1C" w14:textId="77777777" w:rsidR="006D5EC7" w:rsidRPr="00E67ED1" w:rsidRDefault="007277D2" w:rsidP="0084763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10:00 a</w:t>
      </w:r>
      <w:r w:rsidR="00847630" w:rsidRPr="00E67ED1">
        <w:rPr>
          <w:rFonts w:ascii="Book Antiqua" w:hAnsi="Book Antiqua"/>
          <w:b/>
        </w:rPr>
        <w:t>.m</w:t>
      </w:r>
      <w:r w:rsidR="00A133F8" w:rsidRPr="00E67ED1">
        <w:rPr>
          <w:rFonts w:ascii="Book Antiqua" w:hAnsi="Book Antiqua"/>
          <w:b/>
        </w:rPr>
        <w:t>.</w:t>
      </w:r>
    </w:p>
    <w:p w14:paraId="1B2CB5FF" w14:textId="77777777" w:rsidR="00010EB0" w:rsidRPr="00010EB0" w:rsidRDefault="00010EB0" w:rsidP="00010EB0">
      <w:pPr>
        <w:jc w:val="center"/>
        <w:rPr>
          <w:rFonts w:ascii="Book Antiqua" w:hAnsi="Book Antiqua"/>
        </w:rPr>
      </w:pPr>
      <w:bookmarkStart w:id="0" w:name="_GoBack"/>
      <w:r w:rsidRPr="00010EB0">
        <w:rPr>
          <w:rFonts w:ascii="Book Antiqua" w:hAnsi="Book Antiqua"/>
        </w:rPr>
        <w:t>League of Arizona Cities &amp; Towns</w:t>
      </w:r>
    </w:p>
    <w:p w14:paraId="1D4EAC50" w14:textId="77777777" w:rsidR="00010EB0" w:rsidRPr="00010EB0" w:rsidRDefault="00010EB0" w:rsidP="00010EB0">
      <w:pPr>
        <w:jc w:val="center"/>
        <w:rPr>
          <w:rFonts w:ascii="Book Antiqua" w:hAnsi="Book Antiqua"/>
        </w:rPr>
      </w:pPr>
      <w:r w:rsidRPr="00010EB0">
        <w:rPr>
          <w:rFonts w:ascii="Book Antiqua" w:hAnsi="Book Antiqua"/>
        </w:rPr>
        <w:t>1820 West Washington Street</w:t>
      </w:r>
    </w:p>
    <w:p w14:paraId="6E354723" w14:textId="77777777" w:rsidR="00010EB0" w:rsidRPr="00010EB0" w:rsidRDefault="00010EB0" w:rsidP="00010EB0">
      <w:pPr>
        <w:jc w:val="center"/>
        <w:rPr>
          <w:rFonts w:ascii="Book Antiqua" w:hAnsi="Book Antiqua"/>
        </w:rPr>
      </w:pPr>
      <w:r w:rsidRPr="00010EB0">
        <w:rPr>
          <w:rFonts w:ascii="Book Antiqua" w:hAnsi="Book Antiqua"/>
        </w:rPr>
        <w:t>Phoenix, Arizona 85007</w:t>
      </w:r>
    </w:p>
    <w:bookmarkEnd w:id="0"/>
    <w:p w14:paraId="7C3EAB20" w14:textId="77777777" w:rsidR="006D5EC7" w:rsidRPr="00E67ED1" w:rsidRDefault="006D5EC7">
      <w:pPr>
        <w:jc w:val="center"/>
        <w:rPr>
          <w:rFonts w:ascii="Book Antiqua" w:hAnsi="Book Antiqua"/>
          <w:i/>
          <w:color w:val="000000"/>
        </w:rPr>
      </w:pPr>
    </w:p>
    <w:p w14:paraId="7C3EAB21" w14:textId="1E256CE7" w:rsidR="006D5EC7" w:rsidRPr="00E67ED1" w:rsidRDefault="000A3B80">
      <w:pPr>
        <w:rPr>
          <w:rFonts w:ascii="Book Antiqua" w:hAnsi="Book Antiqua"/>
          <w:b/>
          <w:sz w:val="20"/>
          <w:szCs w:val="20"/>
        </w:rPr>
      </w:pPr>
      <w:r w:rsidRPr="00E67ED1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at </w:t>
      </w:r>
      <w:r w:rsidR="00E403CC">
        <w:rPr>
          <w:rFonts w:ascii="Book Antiqua" w:eastAsia="Calibri" w:hAnsi="Book Antiqua"/>
          <w:i/>
          <w:sz w:val="20"/>
          <w:szCs w:val="20"/>
        </w:rPr>
        <w:t>Nautilus Insurance</w:t>
      </w:r>
      <w:r w:rsidRPr="00E67ED1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7C3EAB23" w14:textId="77777777" w:rsidR="006D5EC7" w:rsidRPr="00E67ED1" w:rsidRDefault="006D5EC7">
      <w:pPr>
        <w:ind w:left="72"/>
        <w:rPr>
          <w:rFonts w:ascii="Book Antiqua" w:hAnsi="Book Antiqua"/>
          <w:b/>
        </w:rPr>
      </w:pPr>
    </w:p>
    <w:p w14:paraId="7C3EAB25" w14:textId="37706886" w:rsidR="006D5EC7" w:rsidRPr="00863CC7" w:rsidRDefault="000A3B80" w:rsidP="00863CC7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 xml:space="preserve">Call to Order </w:t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  <w:r w:rsidR="002740A4" w:rsidRPr="00D13119">
        <w:rPr>
          <w:rFonts w:ascii="Book Antiqua" w:hAnsi="Book Antiqua"/>
          <w:b/>
        </w:rPr>
        <w:tab/>
      </w:r>
    </w:p>
    <w:p w14:paraId="256F2665" w14:textId="77777777" w:rsidR="005E5B3C" w:rsidRPr="00E67ED1" w:rsidRDefault="005E5B3C">
      <w:pPr>
        <w:ind w:left="1080"/>
        <w:rPr>
          <w:rFonts w:ascii="Book Antiqua" w:hAnsi="Book Antiqua"/>
        </w:rPr>
      </w:pPr>
    </w:p>
    <w:p w14:paraId="7C3EAB26" w14:textId="77777777" w:rsidR="006D5EC7" w:rsidRPr="00D13119" w:rsidRDefault="000A3B80" w:rsidP="00483C3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>Call to the Public</w:t>
      </w:r>
    </w:p>
    <w:p w14:paraId="7C3EAB28" w14:textId="38D345AD" w:rsidR="006D5EC7" w:rsidRDefault="000A3B80" w:rsidP="00863CC7">
      <w:pPr>
        <w:ind w:firstLine="360"/>
        <w:rPr>
          <w:rFonts w:ascii="Book Antiqua" w:hAnsi="Book Antiqua"/>
        </w:rPr>
      </w:pPr>
      <w:r w:rsidRPr="00E67ED1">
        <w:rPr>
          <w:rFonts w:ascii="Book Antiqua" w:hAnsi="Book Antiqua"/>
        </w:rPr>
        <w:t>The public may address the Board or present topics for future Board discussion.</w:t>
      </w:r>
    </w:p>
    <w:p w14:paraId="3420C3CA" w14:textId="77777777" w:rsidR="005E5B3C" w:rsidRPr="00E67ED1" w:rsidRDefault="005E5B3C">
      <w:pPr>
        <w:ind w:left="1080"/>
        <w:rPr>
          <w:rFonts w:ascii="Book Antiqua" w:hAnsi="Book Antiqua"/>
        </w:rPr>
      </w:pPr>
    </w:p>
    <w:p w14:paraId="7C3EAB29" w14:textId="77777777" w:rsidR="006D5EC7" w:rsidRPr="00D13119" w:rsidRDefault="004A5101" w:rsidP="00483C3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>Consent Agenda</w:t>
      </w:r>
    </w:p>
    <w:p w14:paraId="7C3EAB2A" w14:textId="77777777" w:rsidR="006D5EC7" w:rsidRPr="00E67ED1" w:rsidRDefault="000A3B80" w:rsidP="00D13119">
      <w:pPr>
        <w:ind w:firstLine="360"/>
        <w:rPr>
          <w:rFonts w:ascii="Book Antiqua" w:hAnsi="Book Antiqua"/>
          <w:i/>
        </w:rPr>
      </w:pPr>
      <w:r w:rsidRPr="00E67ED1">
        <w:rPr>
          <w:rFonts w:ascii="Book Antiqua" w:hAnsi="Book Antiqua"/>
          <w:i/>
        </w:rPr>
        <w:t>Action recommended</w:t>
      </w:r>
    </w:p>
    <w:p w14:paraId="7C3EAB2B" w14:textId="77777777" w:rsidR="006D5EC7" w:rsidRPr="00E67ED1" w:rsidRDefault="000A3B80" w:rsidP="00997C24">
      <w:pPr>
        <w:ind w:firstLine="360"/>
        <w:rPr>
          <w:rFonts w:ascii="Book Antiqua" w:hAnsi="Book Antiqua"/>
        </w:rPr>
      </w:pPr>
      <w:r w:rsidRPr="00E67ED1">
        <w:rPr>
          <w:rFonts w:ascii="Book Antiqua" w:hAnsi="Book Antiqua"/>
        </w:rPr>
        <w:t xml:space="preserve">Approve </w:t>
      </w:r>
      <w:r w:rsidR="00352668" w:rsidRPr="00E67ED1">
        <w:rPr>
          <w:rFonts w:ascii="Book Antiqua" w:hAnsi="Book Antiqua"/>
        </w:rPr>
        <w:t>the consent agenda recommendations.</w:t>
      </w:r>
    </w:p>
    <w:p w14:paraId="7C3EAB2C" w14:textId="69DA252E" w:rsidR="00B05A2E" w:rsidRDefault="00B05A2E" w:rsidP="00997C24">
      <w:pPr>
        <w:ind w:left="720"/>
        <w:rPr>
          <w:rFonts w:ascii="Book Antiqua" w:hAnsi="Book Antiqua"/>
        </w:rPr>
      </w:pPr>
      <w:r>
        <w:tab/>
      </w:r>
      <w:r w:rsidRPr="00B05A2E">
        <w:rPr>
          <w:rFonts w:ascii="Book Antiqua" w:hAnsi="Book Antiqua"/>
        </w:rPr>
        <w:t xml:space="preserve">3.1 </w:t>
      </w:r>
      <w:r w:rsidRPr="00B05A2E">
        <w:rPr>
          <w:rFonts w:ascii="Book Antiqua" w:hAnsi="Book Antiqua"/>
        </w:rPr>
        <w:tab/>
        <w:t xml:space="preserve">Approve </w:t>
      </w:r>
      <w:r w:rsidR="00097184">
        <w:rPr>
          <w:rFonts w:ascii="Book Antiqua" w:hAnsi="Book Antiqua"/>
        </w:rPr>
        <w:t>March</w:t>
      </w:r>
      <w:r w:rsidR="008B7B4D">
        <w:rPr>
          <w:rFonts w:ascii="Book Antiqua" w:hAnsi="Book Antiqua"/>
        </w:rPr>
        <w:t xml:space="preserve"> 16</w:t>
      </w:r>
      <w:r w:rsidR="00097184">
        <w:rPr>
          <w:rFonts w:ascii="Book Antiqua" w:hAnsi="Book Antiqua"/>
        </w:rPr>
        <w:t>, 2016</w:t>
      </w:r>
      <w:r w:rsidRPr="00B05A2E">
        <w:rPr>
          <w:rFonts w:ascii="Book Antiqua" w:hAnsi="Book Antiqua"/>
        </w:rPr>
        <w:t xml:space="preserve"> Board Meeting minutes</w:t>
      </w:r>
    </w:p>
    <w:p w14:paraId="06A2E4AE" w14:textId="2E0E5970" w:rsidR="008B7B4D" w:rsidRPr="00B05A2E" w:rsidRDefault="00097184" w:rsidP="00997C24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  <w:t>3.2</w:t>
      </w:r>
      <w:r>
        <w:rPr>
          <w:rFonts w:ascii="Book Antiqua" w:hAnsi="Book Antiqua"/>
        </w:rPr>
        <w:tab/>
        <w:t>Approve March 16, 2016</w:t>
      </w:r>
      <w:r w:rsidR="008B7B4D">
        <w:rPr>
          <w:rFonts w:ascii="Book Antiqua" w:hAnsi="Book Antiqua"/>
        </w:rPr>
        <w:t xml:space="preserve"> Board Meeting-Executive Session minutes</w:t>
      </w:r>
    </w:p>
    <w:p w14:paraId="7C3EAB2D" w14:textId="3ECCC07A" w:rsidR="00B05A2E" w:rsidRDefault="00D254A3" w:rsidP="00997C24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3.3</w:t>
      </w:r>
      <w:r w:rsidR="008B7B4D">
        <w:rPr>
          <w:rFonts w:ascii="Book Antiqua" w:hAnsi="Book Antiqua"/>
        </w:rPr>
        <w:tab/>
        <w:t xml:space="preserve">Review </w:t>
      </w:r>
      <w:r w:rsidR="00711B02">
        <w:rPr>
          <w:rFonts w:ascii="Book Antiqua" w:hAnsi="Book Antiqua"/>
        </w:rPr>
        <w:t xml:space="preserve">Draft </w:t>
      </w:r>
      <w:r w:rsidR="00097184">
        <w:rPr>
          <w:rFonts w:ascii="Book Antiqua" w:hAnsi="Book Antiqua"/>
        </w:rPr>
        <w:t>May 2</w:t>
      </w:r>
      <w:r w:rsidR="00B05A2E" w:rsidRPr="00B05A2E">
        <w:rPr>
          <w:rFonts w:ascii="Book Antiqua" w:hAnsi="Book Antiqua"/>
        </w:rPr>
        <w:t>, 201</w:t>
      </w:r>
      <w:r w:rsidR="00097184">
        <w:rPr>
          <w:rFonts w:ascii="Book Antiqua" w:hAnsi="Book Antiqua"/>
        </w:rPr>
        <w:t>6</w:t>
      </w:r>
      <w:r w:rsidR="00B05A2E" w:rsidRPr="00B05A2E">
        <w:rPr>
          <w:rFonts w:ascii="Book Antiqua" w:hAnsi="Book Antiqua"/>
        </w:rPr>
        <w:t xml:space="preserve"> </w:t>
      </w:r>
      <w:r w:rsidR="008B7B4D">
        <w:rPr>
          <w:rFonts w:ascii="Book Antiqua" w:hAnsi="Book Antiqua"/>
        </w:rPr>
        <w:t>Finance</w:t>
      </w:r>
      <w:r w:rsidR="00B05A2E" w:rsidRPr="00B05A2E">
        <w:rPr>
          <w:rFonts w:ascii="Book Antiqua" w:hAnsi="Book Antiqua"/>
        </w:rPr>
        <w:t xml:space="preserve"> Committee minutes</w:t>
      </w:r>
    </w:p>
    <w:p w14:paraId="7C3EAB2F" w14:textId="29015CCB" w:rsidR="00B05A2E" w:rsidRDefault="00B05A2E" w:rsidP="00997C24">
      <w:pPr>
        <w:ind w:left="720" w:firstLine="720"/>
        <w:rPr>
          <w:rFonts w:ascii="Book Antiqua" w:hAnsi="Book Antiqua"/>
        </w:rPr>
      </w:pPr>
      <w:r w:rsidRPr="00B05A2E">
        <w:rPr>
          <w:rFonts w:ascii="Book Antiqua" w:hAnsi="Book Antiqua"/>
        </w:rPr>
        <w:t>3.4</w:t>
      </w:r>
      <w:r w:rsidRPr="00B05A2E">
        <w:rPr>
          <w:rFonts w:ascii="Book Antiqua" w:hAnsi="Book Antiqua"/>
        </w:rPr>
        <w:tab/>
        <w:t xml:space="preserve">Review Draft </w:t>
      </w:r>
      <w:r w:rsidR="00097184">
        <w:rPr>
          <w:rFonts w:ascii="Book Antiqua" w:hAnsi="Book Antiqua"/>
        </w:rPr>
        <w:t>May 12</w:t>
      </w:r>
      <w:r w:rsidR="00711B02">
        <w:rPr>
          <w:rFonts w:ascii="Book Antiqua" w:hAnsi="Book Antiqua"/>
        </w:rPr>
        <w:t>, 201</w:t>
      </w:r>
      <w:r w:rsidR="00097184">
        <w:rPr>
          <w:rFonts w:ascii="Book Antiqua" w:hAnsi="Book Antiqua"/>
        </w:rPr>
        <w:t>6</w:t>
      </w:r>
      <w:r w:rsidR="00711B02">
        <w:rPr>
          <w:rFonts w:ascii="Book Antiqua" w:hAnsi="Book Antiqua"/>
        </w:rPr>
        <w:t xml:space="preserve"> Executive Committee</w:t>
      </w:r>
      <w:r w:rsidRPr="00B05A2E">
        <w:rPr>
          <w:rFonts w:ascii="Book Antiqua" w:hAnsi="Book Antiqua"/>
        </w:rPr>
        <w:t xml:space="preserve"> minutes</w:t>
      </w:r>
    </w:p>
    <w:p w14:paraId="72F25A6B" w14:textId="5EB4174B" w:rsidR="002522F6" w:rsidRPr="00B71CD6" w:rsidRDefault="00B71CD6" w:rsidP="00B71CD6">
      <w:pPr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3.5</w:t>
      </w:r>
      <w:r w:rsidR="002522F6" w:rsidRPr="00B71CD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2522F6" w:rsidRPr="00B71CD6">
        <w:rPr>
          <w:rFonts w:ascii="Book Antiqua" w:hAnsi="Book Antiqua"/>
        </w:rPr>
        <w:t xml:space="preserve">Designate Ken Strobeck as Nominating Committee Chairperson and Special Advisor to the Board for the 2016 Board of Trustees election.  </w:t>
      </w:r>
    </w:p>
    <w:p w14:paraId="7B735F24" w14:textId="6002F3ED" w:rsidR="002522F6" w:rsidRDefault="00B71CD6" w:rsidP="00863CC7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3.6</w:t>
      </w:r>
      <w:r w:rsidR="002522F6" w:rsidRPr="00B71CD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2522F6" w:rsidRPr="00B71CD6">
        <w:rPr>
          <w:rFonts w:ascii="Book Antiqua" w:hAnsi="Book Antiqua"/>
        </w:rPr>
        <w:t xml:space="preserve">Approve the proposed process and timeline for the 2016 Trustee Election </w:t>
      </w:r>
    </w:p>
    <w:p w14:paraId="7C3EAB34" w14:textId="77777777" w:rsidR="001A6DE1" w:rsidRPr="00B05A2E" w:rsidRDefault="00B05A2E" w:rsidP="00B05A2E">
      <w:pPr>
        <w:ind w:firstLine="36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</w:rPr>
        <w:tab/>
      </w:r>
      <w:r w:rsidR="00BB4FB3">
        <w:rPr>
          <w:rFonts w:ascii="Book Antiqua" w:hAnsi="Book Antiqua"/>
        </w:rPr>
        <w:tab/>
      </w:r>
    </w:p>
    <w:p w14:paraId="7AEC774C" w14:textId="5000E502" w:rsidR="00097184" w:rsidRDefault="002522F6" w:rsidP="00711B02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Independent Audit Report</w:t>
      </w:r>
      <w:r w:rsidR="00547291">
        <w:rPr>
          <w:rFonts w:ascii="Book Antiqua" w:hAnsi="Book Antiqua"/>
          <w:b/>
        </w:rPr>
        <w:tab/>
      </w:r>
      <w:r w:rsidR="00547291">
        <w:rPr>
          <w:rFonts w:ascii="Book Antiqua" w:hAnsi="Book Antiqua"/>
          <w:b/>
        </w:rPr>
        <w:tab/>
      </w:r>
      <w:r w:rsidR="00547291">
        <w:rPr>
          <w:rFonts w:ascii="Book Antiqua" w:hAnsi="Book Antiqua"/>
          <w:b/>
        </w:rPr>
        <w:tab/>
      </w:r>
      <w:r w:rsidR="00547291">
        <w:rPr>
          <w:rFonts w:ascii="Book Antiqua" w:hAnsi="Book Antiqua"/>
          <w:b/>
        </w:rPr>
        <w:tab/>
      </w:r>
      <w:r w:rsidR="00547291">
        <w:rPr>
          <w:rFonts w:ascii="Book Antiqua" w:hAnsi="Book Antiqua"/>
          <w:b/>
        </w:rPr>
        <w:tab/>
      </w:r>
      <w:r w:rsidR="00547291">
        <w:rPr>
          <w:rFonts w:ascii="Book Antiqua" w:hAnsi="Book Antiqua"/>
          <w:b/>
        </w:rPr>
        <w:tab/>
      </w:r>
      <w:r w:rsidR="00547291">
        <w:rPr>
          <w:rFonts w:ascii="Book Antiqua" w:hAnsi="Book Antiqua"/>
          <w:b/>
        </w:rPr>
        <w:tab/>
      </w:r>
      <w:r w:rsidR="00802653">
        <w:rPr>
          <w:rFonts w:ascii="Book Antiqua" w:hAnsi="Book Antiqua"/>
          <w:b/>
        </w:rPr>
        <w:t>Jamie Matthews</w:t>
      </w:r>
    </w:p>
    <w:p w14:paraId="0C4B3EFB" w14:textId="77777777" w:rsidR="00097184" w:rsidRDefault="00097184" w:rsidP="00097184">
      <w:pPr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0A5F3A9F" w14:textId="5C40DF66" w:rsidR="00997C24" w:rsidRDefault="002522F6" w:rsidP="00097184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Accept the independent financial audit report as prepared by Gilbert Associates, Inc.</w:t>
      </w:r>
    </w:p>
    <w:p w14:paraId="01E3AA8E" w14:textId="1649102F" w:rsidR="002522F6" w:rsidRDefault="002522F6" w:rsidP="002522F6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4.1</w:t>
      </w:r>
      <w:r>
        <w:rPr>
          <w:rFonts w:ascii="Book Antiqua" w:hAnsi="Book Antiqua"/>
        </w:rPr>
        <w:tab/>
      </w:r>
      <w:r w:rsidRPr="002522F6">
        <w:rPr>
          <w:rFonts w:ascii="Book Antiqua" w:hAnsi="Book Antiqua"/>
        </w:rPr>
        <w:t>AMRRP Financial Statement and Auditor’s Report</w:t>
      </w:r>
    </w:p>
    <w:p w14:paraId="77D0BF7E" w14:textId="27895675" w:rsidR="005E5B3C" w:rsidRDefault="002522F6" w:rsidP="002522F6">
      <w:pPr>
        <w:ind w:left="720" w:firstLine="720"/>
        <w:rPr>
          <w:rFonts w:ascii="Book Antiqua" w:hAnsi="Book Antiqua"/>
          <w:b/>
        </w:rPr>
      </w:pPr>
      <w:r w:rsidRPr="002522F6">
        <w:rPr>
          <w:rFonts w:ascii="Book Antiqua" w:hAnsi="Book Antiqua"/>
        </w:rPr>
        <w:t>4</w:t>
      </w:r>
      <w:r>
        <w:rPr>
          <w:rFonts w:ascii="Book Antiqua" w:hAnsi="Book Antiqua"/>
        </w:rPr>
        <w:t>.2</w:t>
      </w:r>
      <w:r>
        <w:rPr>
          <w:rFonts w:ascii="Book Antiqua" w:hAnsi="Book Antiqua"/>
        </w:rPr>
        <w:tab/>
      </w:r>
      <w:r w:rsidRPr="002522F6">
        <w:rPr>
          <w:rFonts w:ascii="Book Antiqua" w:hAnsi="Book Antiqua"/>
        </w:rPr>
        <w:t>2015 Final Required Communications</w:t>
      </w:r>
      <w:r w:rsidR="002740A4" w:rsidRPr="002522F6">
        <w:rPr>
          <w:rFonts w:ascii="Book Antiqua" w:hAnsi="Book Antiqua"/>
        </w:rPr>
        <w:tab/>
      </w:r>
      <w:r w:rsidR="002740A4" w:rsidRPr="002522F6">
        <w:rPr>
          <w:rFonts w:ascii="Book Antiqua" w:hAnsi="Book Antiqua"/>
        </w:rPr>
        <w:tab/>
      </w:r>
      <w:r w:rsidR="002740A4" w:rsidRPr="00097184">
        <w:rPr>
          <w:rFonts w:ascii="Book Antiqua" w:hAnsi="Book Antiqua"/>
          <w:b/>
        </w:rPr>
        <w:tab/>
      </w:r>
      <w:r w:rsidR="002740A4" w:rsidRPr="00097184">
        <w:rPr>
          <w:rFonts w:ascii="Book Antiqua" w:hAnsi="Book Antiqua"/>
          <w:b/>
        </w:rPr>
        <w:tab/>
      </w:r>
      <w:r w:rsidR="002740A4" w:rsidRPr="00097184">
        <w:rPr>
          <w:rFonts w:ascii="Book Antiqua" w:hAnsi="Book Antiqua"/>
          <w:b/>
        </w:rPr>
        <w:tab/>
      </w:r>
      <w:r w:rsidR="002740A4" w:rsidRPr="00097184">
        <w:rPr>
          <w:rFonts w:ascii="Book Antiqua" w:hAnsi="Book Antiqua"/>
          <w:b/>
        </w:rPr>
        <w:tab/>
      </w:r>
      <w:r w:rsidR="002740A4" w:rsidRPr="00097184">
        <w:rPr>
          <w:rFonts w:ascii="Book Antiqua" w:hAnsi="Book Antiqua"/>
          <w:b/>
        </w:rPr>
        <w:tab/>
      </w:r>
    </w:p>
    <w:p w14:paraId="2E7C6B40" w14:textId="04A0B2A0" w:rsidR="00547291" w:rsidRPr="00547291" w:rsidRDefault="00547291" w:rsidP="00D0194F">
      <w:pPr>
        <w:pStyle w:val="ListParagraph"/>
        <w:numPr>
          <w:ilvl w:val="0"/>
          <w:numId w:val="40"/>
        </w:num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Independent </w:t>
      </w:r>
      <w:r w:rsidR="00097184">
        <w:rPr>
          <w:rFonts w:ascii="Book Antiqua" w:hAnsi="Book Antiqua"/>
          <w:b/>
        </w:rPr>
        <w:t xml:space="preserve">Actuary </w:t>
      </w:r>
      <w:r>
        <w:rPr>
          <w:rFonts w:ascii="Book Antiqua" w:hAnsi="Book Antiqua"/>
          <w:b/>
        </w:rPr>
        <w:t>Services</w:t>
      </w:r>
      <w:r w:rsidR="00AD4513" w:rsidRPr="00483C3D">
        <w:rPr>
          <w:rFonts w:ascii="Book Antiqua" w:hAnsi="Book Antiqua"/>
          <w:b/>
        </w:rPr>
        <w:tab/>
      </w:r>
      <w:r w:rsidR="00AD4513" w:rsidRPr="00483C3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786BB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Tiffani Burleson</w:t>
      </w:r>
    </w:p>
    <w:p w14:paraId="6D44AF0E" w14:textId="762B53FB" w:rsidR="00AD4513" w:rsidRPr="00547291" w:rsidRDefault="00AD4513" w:rsidP="00547291">
      <w:pPr>
        <w:pStyle w:val="ListParagraph"/>
        <w:rPr>
          <w:rFonts w:ascii="Book Antiqua" w:hAnsi="Book Antiqua"/>
          <w:b/>
          <w:sz w:val="16"/>
          <w:szCs w:val="16"/>
        </w:rPr>
      </w:pPr>
      <w:r w:rsidRPr="00547291">
        <w:rPr>
          <w:rFonts w:ascii="Book Antiqua" w:hAnsi="Book Antiqua"/>
          <w:i/>
        </w:rPr>
        <w:t>Action recommended</w:t>
      </w:r>
    </w:p>
    <w:p w14:paraId="25F830D3" w14:textId="6811E517" w:rsidR="002522F6" w:rsidRDefault="00A96907" w:rsidP="00863CC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Direct staff in regards to independent actuary services contract.</w:t>
      </w:r>
    </w:p>
    <w:p w14:paraId="30618816" w14:textId="77777777" w:rsidR="002546BE" w:rsidRDefault="002546BE" w:rsidP="00863CC7">
      <w:pPr>
        <w:ind w:left="720"/>
        <w:rPr>
          <w:rFonts w:ascii="Book Antiqua" w:hAnsi="Book Antiqua"/>
        </w:rPr>
      </w:pPr>
    </w:p>
    <w:p w14:paraId="28AE7F39" w14:textId="637236DC" w:rsidR="002546BE" w:rsidRDefault="00DB1006" w:rsidP="002546BE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COGs (PAG)</w:t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A3078D">
        <w:rPr>
          <w:rFonts w:ascii="Book Antiqua" w:hAnsi="Book Antiqua"/>
          <w:b/>
        </w:rPr>
        <w:t>Ed Bantel</w:t>
      </w:r>
    </w:p>
    <w:p w14:paraId="61511E7B" w14:textId="488E9625" w:rsidR="001761CA" w:rsidRDefault="001761CA" w:rsidP="001761CA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076A3B92" w14:textId="1EEFB825" w:rsidR="00DB1006" w:rsidRPr="0022053B" w:rsidRDefault="00DB1006" w:rsidP="0022053B">
      <w:pPr>
        <w:ind w:firstLine="720"/>
        <w:rPr>
          <w:rFonts w:ascii="Book Antiqua" w:hAnsi="Book Antiqua"/>
        </w:rPr>
      </w:pPr>
      <w:proofErr w:type="gramStart"/>
      <w:r w:rsidRPr="0022053B">
        <w:rPr>
          <w:rFonts w:ascii="Book Antiqua" w:hAnsi="Book Antiqua"/>
        </w:rPr>
        <w:t>Direct staff regarding extending membership to COGs</w:t>
      </w:r>
      <w:r w:rsidR="0022053B">
        <w:rPr>
          <w:rFonts w:ascii="Book Antiqua" w:hAnsi="Book Antiqua"/>
        </w:rPr>
        <w:t>.</w:t>
      </w:r>
      <w:proofErr w:type="gramEnd"/>
    </w:p>
    <w:p w14:paraId="188DEE86" w14:textId="77777777" w:rsidR="009A2C23" w:rsidRPr="008007E3" w:rsidRDefault="009A2C23" w:rsidP="009A2C23">
      <w:pPr>
        <w:pStyle w:val="ListParagraph"/>
        <w:ind w:left="1080"/>
        <w:rPr>
          <w:rFonts w:ascii="Book Antiqua" w:hAnsi="Book Antiqua"/>
        </w:rPr>
      </w:pPr>
    </w:p>
    <w:p w14:paraId="6ECF35F0" w14:textId="5BF4F66A" w:rsidR="002522F6" w:rsidRPr="002522F6" w:rsidRDefault="00547291" w:rsidP="002522F6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Berkley Risk Sharing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Annette Schmidt &amp; Jon Paulsen</w:t>
      </w:r>
    </w:p>
    <w:p w14:paraId="42F18DA6" w14:textId="77777777" w:rsidR="002522F6" w:rsidRPr="002522F6" w:rsidRDefault="002522F6" w:rsidP="002522F6">
      <w:pPr>
        <w:ind w:firstLine="720"/>
        <w:rPr>
          <w:rFonts w:ascii="Book Antiqua" w:hAnsi="Book Antiqua"/>
          <w:i/>
        </w:rPr>
      </w:pPr>
      <w:r w:rsidRPr="002522F6">
        <w:rPr>
          <w:rFonts w:ascii="Book Antiqua" w:hAnsi="Book Antiqua"/>
          <w:i/>
        </w:rPr>
        <w:t xml:space="preserve">Action recommended </w:t>
      </w:r>
    </w:p>
    <w:p w14:paraId="37F8B4FF" w14:textId="63328BAA" w:rsidR="005C12B7" w:rsidRDefault="002522F6" w:rsidP="005C12B7">
      <w:pPr>
        <w:ind w:firstLine="720"/>
        <w:rPr>
          <w:rFonts w:ascii="Book Antiqua" w:hAnsi="Book Antiqua"/>
        </w:rPr>
      </w:pPr>
      <w:proofErr w:type="gramStart"/>
      <w:r w:rsidRPr="00863CC7">
        <w:rPr>
          <w:rFonts w:ascii="Book Antiqua" w:hAnsi="Book Antiqua"/>
        </w:rPr>
        <w:t>None – review and discussion only.</w:t>
      </w:r>
      <w:proofErr w:type="gramEnd"/>
      <w:r w:rsidRPr="00863CC7">
        <w:rPr>
          <w:rFonts w:ascii="Book Antiqua" w:hAnsi="Book Antiqua"/>
        </w:rPr>
        <w:t xml:space="preserve">  </w:t>
      </w:r>
    </w:p>
    <w:p w14:paraId="4D5E4BA7" w14:textId="77777777" w:rsidR="00D254A3" w:rsidRDefault="00D254A3" w:rsidP="005C12B7">
      <w:pPr>
        <w:ind w:firstLine="720"/>
        <w:rPr>
          <w:rFonts w:ascii="Book Antiqua" w:hAnsi="Book Antiqua"/>
        </w:rPr>
      </w:pPr>
    </w:p>
    <w:p w14:paraId="4E0885DA" w14:textId="23F16132" w:rsidR="005C12B7" w:rsidRDefault="005C12B7" w:rsidP="005C12B7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6B6769">
        <w:rPr>
          <w:rFonts w:ascii="Book Antiqua" w:hAnsi="Book Antiqua"/>
          <w:b/>
        </w:rPr>
        <w:t>Status of PFM Contract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786BB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Annette Schmidt</w:t>
      </w:r>
    </w:p>
    <w:p w14:paraId="3803E240" w14:textId="77777777" w:rsidR="005C12B7" w:rsidRPr="005C12B7" w:rsidRDefault="005C12B7" w:rsidP="005C12B7">
      <w:pPr>
        <w:ind w:firstLine="720"/>
        <w:rPr>
          <w:rFonts w:ascii="Book Antiqua" w:hAnsi="Book Antiqua"/>
          <w:i/>
        </w:rPr>
      </w:pPr>
      <w:r w:rsidRPr="005C12B7">
        <w:rPr>
          <w:rFonts w:ascii="Book Antiqua" w:hAnsi="Book Antiqua"/>
          <w:i/>
        </w:rPr>
        <w:t>Action recommended</w:t>
      </w:r>
    </w:p>
    <w:p w14:paraId="6A338107" w14:textId="77777777" w:rsidR="005C12B7" w:rsidRPr="000702B1" w:rsidRDefault="005C12B7" w:rsidP="005C12B7">
      <w:pPr>
        <w:ind w:firstLine="720"/>
        <w:rPr>
          <w:rFonts w:ascii="Book Antiqua" w:hAnsi="Book Antiqua"/>
        </w:rPr>
      </w:pPr>
      <w:proofErr w:type="gramStart"/>
      <w:r w:rsidRPr="000702B1">
        <w:rPr>
          <w:rFonts w:ascii="Book Antiqua" w:hAnsi="Book Antiqua"/>
        </w:rPr>
        <w:t>None – review and discussion only.</w:t>
      </w:r>
      <w:proofErr w:type="gramEnd"/>
      <w:r w:rsidRPr="000702B1">
        <w:rPr>
          <w:rFonts w:ascii="Book Antiqua" w:hAnsi="Book Antiqua"/>
        </w:rPr>
        <w:t xml:space="preserve"> </w:t>
      </w:r>
    </w:p>
    <w:p w14:paraId="2E8C3191" w14:textId="77777777" w:rsidR="005C12B7" w:rsidRPr="00F027F0" w:rsidRDefault="005C12B7" w:rsidP="00F027F0">
      <w:pPr>
        <w:rPr>
          <w:rFonts w:ascii="Book Antiqua" w:hAnsi="Book Antiqua"/>
        </w:rPr>
      </w:pPr>
    </w:p>
    <w:p w14:paraId="53564ABC" w14:textId="3D19F8CB" w:rsidR="005C12B7" w:rsidRPr="00786BBD" w:rsidRDefault="005C12B7" w:rsidP="005C12B7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786BBD">
        <w:rPr>
          <w:rFonts w:ascii="Book Antiqua" w:hAnsi="Book Antiqua"/>
          <w:b/>
        </w:rPr>
        <w:t>10-78 Police Assistance Program</w:t>
      </w:r>
      <w:r w:rsidRPr="00786BBD">
        <w:rPr>
          <w:rFonts w:ascii="Book Antiqua" w:hAnsi="Book Antiqua"/>
          <w:b/>
        </w:rPr>
        <w:tab/>
      </w:r>
      <w:r w:rsidRPr="00786BBD">
        <w:rPr>
          <w:rFonts w:ascii="Book Antiqua" w:hAnsi="Book Antiqua"/>
          <w:b/>
        </w:rPr>
        <w:tab/>
      </w:r>
      <w:r w:rsidRPr="00786BBD">
        <w:rPr>
          <w:rFonts w:ascii="Book Antiqua" w:hAnsi="Book Antiqua"/>
          <w:b/>
        </w:rPr>
        <w:tab/>
      </w:r>
      <w:r w:rsidRPr="00786BBD">
        <w:rPr>
          <w:rFonts w:ascii="Book Antiqua" w:hAnsi="Book Antiqua"/>
          <w:b/>
        </w:rPr>
        <w:tab/>
      </w:r>
      <w:r w:rsidRPr="00786BBD">
        <w:rPr>
          <w:rFonts w:ascii="Book Antiqua" w:hAnsi="Book Antiqua"/>
          <w:b/>
        </w:rPr>
        <w:tab/>
      </w:r>
      <w:r w:rsidRPr="00786BBD">
        <w:rPr>
          <w:rFonts w:ascii="Book Antiqua" w:hAnsi="Book Antiqua"/>
          <w:b/>
        </w:rPr>
        <w:tab/>
      </w:r>
      <w:r w:rsidR="00786BBD">
        <w:rPr>
          <w:rFonts w:ascii="Book Antiqua" w:hAnsi="Book Antiqua"/>
          <w:b/>
        </w:rPr>
        <w:tab/>
      </w:r>
      <w:r w:rsidRPr="00786BBD">
        <w:rPr>
          <w:rFonts w:ascii="Book Antiqua" w:hAnsi="Book Antiqua"/>
          <w:b/>
        </w:rPr>
        <w:t>Scott Barber</w:t>
      </w:r>
    </w:p>
    <w:p w14:paraId="4639B8A6" w14:textId="1B80909D" w:rsidR="005C12B7" w:rsidRDefault="005C12B7" w:rsidP="005C12B7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2F6D9F2F" w14:textId="6597F8BB" w:rsidR="005C12B7" w:rsidRDefault="005C12B7" w:rsidP="005C12B7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None – review and discussion only </w:t>
      </w:r>
    </w:p>
    <w:p w14:paraId="751B2791" w14:textId="77777777" w:rsidR="001A2BFC" w:rsidRDefault="001A2BFC" w:rsidP="005C12B7">
      <w:pPr>
        <w:pStyle w:val="ListParagraph"/>
        <w:rPr>
          <w:rFonts w:ascii="Book Antiqua" w:hAnsi="Book Antiqua"/>
        </w:rPr>
      </w:pPr>
    </w:p>
    <w:p w14:paraId="27FEB9F1" w14:textId="77777777" w:rsidR="0043009D" w:rsidRPr="001A2BFC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Triage Now</w:t>
      </w:r>
      <w:r w:rsidRPr="00D0194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Tiffani Burleson</w:t>
      </w:r>
    </w:p>
    <w:p w14:paraId="72301BC1" w14:textId="77777777" w:rsidR="0043009D" w:rsidRDefault="0043009D" w:rsidP="0043009D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3AA5A6B6" w14:textId="77777777" w:rsidR="0043009D" w:rsidRDefault="0043009D" w:rsidP="0043009D">
      <w:pPr>
        <w:pStyle w:val="ListParagrap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None – review and discussion only.</w:t>
      </w:r>
      <w:proofErr w:type="gramEnd"/>
    </w:p>
    <w:p w14:paraId="7FF967A9" w14:textId="77777777" w:rsidR="0043009D" w:rsidRDefault="0043009D" w:rsidP="0043009D">
      <w:pPr>
        <w:pStyle w:val="ListParagraph"/>
        <w:rPr>
          <w:rFonts w:ascii="Book Antiqua" w:hAnsi="Book Antiqua"/>
        </w:rPr>
      </w:pPr>
    </w:p>
    <w:p w14:paraId="1E0AAC8B" w14:textId="77777777" w:rsidR="0043009D" w:rsidRPr="00B34440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Underground Storage Tank Coverage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Jackie Walker</w:t>
      </w:r>
    </w:p>
    <w:p w14:paraId="1A8A046D" w14:textId="77777777" w:rsidR="0043009D" w:rsidRDefault="0043009D" w:rsidP="0043009D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3BD8785A" w14:textId="77777777" w:rsidR="0043009D" w:rsidRPr="00B34440" w:rsidRDefault="0043009D" w:rsidP="0043009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Direct staff in regards to possible coverage for USTs</w:t>
      </w:r>
    </w:p>
    <w:p w14:paraId="7A8DFBB8" w14:textId="77777777" w:rsidR="0043009D" w:rsidRPr="00097184" w:rsidRDefault="0043009D" w:rsidP="0043009D">
      <w:pPr>
        <w:pStyle w:val="ListParagraph"/>
        <w:rPr>
          <w:rFonts w:ascii="Book Antiqua" w:hAnsi="Book Antiqua"/>
        </w:rPr>
      </w:pPr>
    </w:p>
    <w:p w14:paraId="33FEB8AE" w14:textId="77777777" w:rsidR="0043009D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Loss Control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Ed </w:t>
      </w:r>
      <w:proofErr w:type="spellStart"/>
      <w:r>
        <w:rPr>
          <w:rFonts w:ascii="Book Antiqua" w:hAnsi="Book Antiqua"/>
          <w:b/>
        </w:rPr>
        <w:t>Bantel</w:t>
      </w:r>
      <w:proofErr w:type="spellEnd"/>
    </w:p>
    <w:p w14:paraId="4DFFC832" w14:textId="77777777" w:rsidR="0043009D" w:rsidRDefault="0043009D" w:rsidP="0043009D">
      <w:pPr>
        <w:ind w:left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68B00FF6" w14:textId="77777777" w:rsidR="0043009D" w:rsidRPr="000702B1" w:rsidRDefault="0043009D" w:rsidP="0043009D">
      <w:pPr>
        <w:ind w:left="720"/>
        <w:rPr>
          <w:rFonts w:ascii="Book Antiqua" w:hAnsi="Book Antiqua"/>
        </w:rPr>
      </w:pPr>
      <w:r w:rsidRPr="000702B1">
        <w:rPr>
          <w:rFonts w:ascii="Book Antiqua" w:hAnsi="Book Antiqua"/>
        </w:rPr>
        <w:t>None – review and discussion only</w:t>
      </w:r>
    </w:p>
    <w:p w14:paraId="45613C7D" w14:textId="77777777" w:rsidR="0043009D" w:rsidRDefault="0043009D" w:rsidP="0043009D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12.1</w:t>
      </w:r>
      <w:r>
        <w:rPr>
          <w:rFonts w:ascii="Book Antiqua" w:hAnsi="Book Antiqua"/>
        </w:rPr>
        <w:tab/>
        <w:t>Receive preliminary 2017 Loss Control expense budget</w:t>
      </w:r>
    </w:p>
    <w:p w14:paraId="3E5A655F" w14:textId="77777777" w:rsidR="0043009D" w:rsidRDefault="0043009D" w:rsidP="0043009D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12.2</w:t>
      </w:r>
      <w:r>
        <w:rPr>
          <w:rFonts w:ascii="Book Antiqua" w:hAnsi="Book Antiqua"/>
        </w:rPr>
        <w:tab/>
        <w:t xml:space="preserve">Loss Control </w:t>
      </w:r>
      <w:proofErr w:type="gramStart"/>
      <w:r>
        <w:rPr>
          <w:rFonts w:ascii="Book Antiqua" w:hAnsi="Book Antiqua"/>
        </w:rPr>
        <w:t>status</w:t>
      </w:r>
      <w:proofErr w:type="gramEnd"/>
      <w:r>
        <w:rPr>
          <w:rFonts w:ascii="Book Antiqua" w:hAnsi="Book Antiqua"/>
        </w:rPr>
        <w:t xml:space="preserve"> (Handout)</w:t>
      </w:r>
    </w:p>
    <w:p w14:paraId="2CEFBECF" w14:textId="77777777" w:rsidR="0043009D" w:rsidRDefault="0043009D" w:rsidP="0043009D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12.3</w:t>
      </w:r>
      <w:r>
        <w:rPr>
          <w:rFonts w:ascii="Book Antiqua" w:hAnsi="Book Antiqua"/>
        </w:rPr>
        <w:tab/>
        <w:t>Loss Control Program Standards, AMRRP Bylaws, and Membership Agreement</w:t>
      </w:r>
    </w:p>
    <w:p w14:paraId="0477E81D" w14:textId="77777777" w:rsidR="0043009D" w:rsidRDefault="0043009D" w:rsidP="0043009D">
      <w:pPr>
        <w:ind w:left="720" w:firstLine="720"/>
        <w:rPr>
          <w:rFonts w:ascii="Book Antiqua" w:hAnsi="Book Antiqua"/>
        </w:rPr>
      </w:pPr>
    </w:p>
    <w:p w14:paraId="07105D02" w14:textId="77777777" w:rsidR="0043009D" w:rsidRPr="001A2BFC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Coverage Issues Created Through Cooperative Agreements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Ed </w:t>
      </w:r>
      <w:proofErr w:type="spellStart"/>
      <w:r>
        <w:rPr>
          <w:rFonts w:ascii="Book Antiqua" w:hAnsi="Book Antiqua"/>
          <w:b/>
        </w:rPr>
        <w:t>Bantel</w:t>
      </w:r>
      <w:proofErr w:type="spellEnd"/>
    </w:p>
    <w:p w14:paraId="19CCB93F" w14:textId="77777777" w:rsidR="0043009D" w:rsidRDefault="0043009D" w:rsidP="0043009D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5DEB5D1B" w14:textId="77777777" w:rsidR="0043009D" w:rsidRPr="001A2BFC" w:rsidRDefault="0043009D" w:rsidP="0043009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Direct staff to research</w:t>
      </w:r>
    </w:p>
    <w:p w14:paraId="295FCFFE" w14:textId="77777777" w:rsidR="0043009D" w:rsidRPr="00997C24" w:rsidRDefault="0043009D" w:rsidP="0043009D">
      <w:pPr>
        <w:pStyle w:val="ListParagraph"/>
        <w:rPr>
          <w:rFonts w:ascii="Book Antiqua" w:hAnsi="Book Antiqua"/>
        </w:rPr>
      </w:pPr>
    </w:p>
    <w:p w14:paraId="5BBB0E6D" w14:textId="77777777" w:rsidR="0043009D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2016 Retreat Planning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53424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  Jessica Russell</w:t>
      </w:r>
    </w:p>
    <w:p w14:paraId="32254C8E" w14:textId="77777777" w:rsidR="0043009D" w:rsidRDefault="0043009D" w:rsidP="0043009D">
      <w:pPr>
        <w:pStyle w:val="ListParagraph"/>
        <w:ind w:left="360" w:firstLine="360"/>
        <w:rPr>
          <w:rFonts w:ascii="Book Antiqua" w:hAnsi="Book Antiqua"/>
          <w:i/>
        </w:rPr>
      </w:pPr>
      <w:r w:rsidRPr="00AD4513">
        <w:rPr>
          <w:rFonts w:ascii="Book Antiqua" w:hAnsi="Book Antiqua"/>
          <w:i/>
        </w:rPr>
        <w:t>Action Recommended</w:t>
      </w:r>
    </w:p>
    <w:p w14:paraId="5BF6BF12" w14:textId="77777777" w:rsidR="0043009D" w:rsidRPr="001855FA" w:rsidRDefault="0043009D" w:rsidP="0043009D">
      <w:pPr>
        <w:pStyle w:val="ListParagraph"/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>Confirm 2016 Retreat plan and location</w:t>
      </w:r>
    </w:p>
    <w:p w14:paraId="240D0D6D" w14:textId="77777777" w:rsidR="0043009D" w:rsidRDefault="0043009D" w:rsidP="0043009D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14.1</w:t>
      </w:r>
      <w:r>
        <w:rPr>
          <w:rFonts w:ascii="Book Antiqua" w:hAnsi="Book Antiqua"/>
        </w:rPr>
        <w:tab/>
        <w:t>November 30-December 2, 2016 Retreat Location</w:t>
      </w:r>
    </w:p>
    <w:p w14:paraId="23C8DA0D" w14:textId="77777777" w:rsidR="0043009D" w:rsidRDefault="0043009D" w:rsidP="0043009D">
      <w:pPr>
        <w:pStyle w:val="ListParagraph"/>
        <w:ind w:left="360"/>
        <w:rPr>
          <w:rFonts w:ascii="Book Antiqua" w:hAnsi="Book Antiqua"/>
        </w:rPr>
      </w:pPr>
    </w:p>
    <w:p w14:paraId="6B61FB30" w14:textId="77777777" w:rsidR="0043009D" w:rsidRPr="001A2BFC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Town of Miami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Ed </w:t>
      </w:r>
      <w:proofErr w:type="spellStart"/>
      <w:r>
        <w:rPr>
          <w:rFonts w:ascii="Book Antiqua" w:hAnsi="Book Antiqua"/>
          <w:b/>
        </w:rPr>
        <w:t>Bantel</w:t>
      </w:r>
      <w:proofErr w:type="spellEnd"/>
    </w:p>
    <w:p w14:paraId="28EE51CE" w14:textId="77777777" w:rsidR="0043009D" w:rsidRDefault="0043009D" w:rsidP="0043009D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Action recommended</w:t>
      </w:r>
    </w:p>
    <w:p w14:paraId="59C51EEE" w14:textId="77777777" w:rsidR="0043009D" w:rsidRPr="001A2BFC" w:rsidRDefault="0043009D" w:rsidP="0043009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review and discussion only</w:t>
      </w:r>
    </w:p>
    <w:p w14:paraId="7A407B28" w14:textId="77777777" w:rsidR="0043009D" w:rsidRDefault="0043009D" w:rsidP="0043009D">
      <w:pPr>
        <w:rPr>
          <w:rFonts w:ascii="Book Antiqua" w:hAnsi="Book Antiqua"/>
          <w:b/>
        </w:rPr>
      </w:pPr>
    </w:p>
    <w:p w14:paraId="16C1A08D" w14:textId="77777777" w:rsidR="0043009D" w:rsidRPr="00A252E5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A252E5">
        <w:rPr>
          <w:rFonts w:ascii="Book Antiqua" w:hAnsi="Book Antiqua"/>
          <w:b/>
        </w:rPr>
        <w:t>Executive Session</w:t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  <w:r w:rsidRPr="00A252E5">
        <w:rPr>
          <w:rFonts w:ascii="Book Antiqua" w:hAnsi="Book Antiqua"/>
          <w:b/>
        </w:rPr>
        <w:tab/>
      </w:r>
    </w:p>
    <w:p w14:paraId="1D38EDCF" w14:textId="77777777" w:rsidR="0043009D" w:rsidRDefault="0043009D" w:rsidP="0043009D">
      <w:pPr>
        <w:ind w:left="360"/>
        <w:rPr>
          <w:rFonts w:ascii="Book Antiqua" w:hAnsi="Book Antiqua"/>
        </w:rPr>
      </w:pPr>
      <w:r w:rsidRPr="00E67ED1">
        <w:rPr>
          <w:rFonts w:ascii="Book Antiqua" w:hAnsi="Book Antiqua"/>
        </w:rPr>
        <w:t>The AMRRP Board of Trustees may convene into Executive Session pursuant to § 38-431-03 (a) (3) and (4) for legal advice and discussion with legal counsel regarding items set forth in this agenda and the following</w:t>
      </w:r>
      <w:r>
        <w:rPr>
          <w:rFonts w:ascii="Book Antiqua" w:hAnsi="Book Antiqua"/>
        </w:rPr>
        <w:t xml:space="preserve"> items.  Following Executive Session the Board may approve the items in open session.</w:t>
      </w:r>
    </w:p>
    <w:p w14:paraId="2C07D499" w14:textId="77777777" w:rsidR="0043009D" w:rsidRPr="005C12B7" w:rsidRDefault="0043009D" w:rsidP="0043009D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</w:rPr>
        <w:tab/>
        <w:t xml:space="preserve">16.1  </w:t>
      </w:r>
      <w:r>
        <w:rPr>
          <w:rFonts w:ascii="Book Antiqua" w:hAnsi="Book Antiqua"/>
        </w:rPr>
        <w:tab/>
        <w:t>COGs (</w:t>
      </w:r>
      <w:r w:rsidRPr="00F027F0">
        <w:rPr>
          <w:rFonts w:ascii="Book Antiqua" w:hAnsi="Book Antiqua"/>
        </w:rPr>
        <w:t>PAG</w:t>
      </w:r>
      <w:r>
        <w:rPr>
          <w:rFonts w:ascii="Book Antiqua" w:hAnsi="Book Antiqua"/>
        </w:rPr>
        <w:t>)</w:t>
      </w:r>
      <w:r w:rsidRPr="00F027F0">
        <w:rPr>
          <w:rFonts w:ascii="Book Antiqua" w:hAnsi="Book Antiqua"/>
        </w:rPr>
        <w:tab/>
      </w:r>
      <w:r w:rsidRPr="00F027F0">
        <w:rPr>
          <w:rFonts w:ascii="Book Antiqua" w:hAnsi="Book Antiqua"/>
        </w:rPr>
        <w:tab/>
      </w:r>
      <w:r w:rsidRPr="00F027F0">
        <w:rPr>
          <w:rFonts w:ascii="Book Antiqua" w:hAnsi="Book Antiqua"/>
        </w:rPr>
        <w:tab/>
      </w:r>
      <w:r w:rsidRPr="00F027F0">
        <w:rPr>
          <w:rFonts w:ascii="Book Antiqua" w:hAnsi="Book Antiqua"/>
        </w:rPr>
        <w:tab/>
      </w:r>
      <w:r w:rsidRPr="00F027F0">
        <w:rPr>
          <w:rFonts w:ascii="Book Antiqua" w:hAnsi="Book Antiqua"/>
        </w:rPr>
        <w:tab/>
      </w:r>
      <w:r w:rsidRPr="00F027F0">
        <w:rPr>
          <w:rFonts w:ascii="Book Antiqua" w:hAnsi="Book Antiqua"/>
        </w:rPr>
        <w:tab/>
      </w:r>
      <w:r w:rsidRPr="00F027F0">
        <w:rPr>
          <w:rFonts w:ascii="Book Antiqua" w:hAnsi="Book Antiqua"/>
        </w:rPr>
        <w:tab/>
      </w:r>
    </w:p>
    <w:p w14:paraId="4373C67A" w14:textId="77777777" w:rsidR="0043009D" w:rsidRDefault="0043009D" w:rsidP="0043009D">
      <w:pPr>
        <w:pStyle w:val="ListParagraph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>Direct staff regarding extending membership to COGs</w:t>
      </w:r>
    </w:p>
    <w:p w14:paraId="4B920871" w14:textId="77777777" w:rsidR="0043009D" w:rsidRDefault="0043009D" w:rsidP="0043009D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16.2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Request</w:t>
      </w:r>
      <w:proofErr w:type="gramEnd"/>
      <w:r>
        <w:rPr>
          <w:rFonts w:ascii="Book Antiqua" w:hAnsi="Book Antiqua"/>
        </w:rPr>
        <w:t xml:space="preserve"> for Settlement Authority, Claim #CR 12196 – City of Kingman</w:t>
      </w:r>
    </w:p>
    <w:p w14:paraId="3C5AB3E3" w14:textId="77777777" w:rsidR="0043009D" w:rsidRDefault="0043009D" w:rsidP="0043009D">
      <w:pPr>
        <w:ind w:left="360"/>
        <w:rPr>
          <w:rFonts w:ascii="Book Antiqua" w:hAnsi="Book Antiqua"/>
        </w:rPr>
      </w:pPr>
    </w:p>
    <w:p w14:paraId="7EB3E753" w14:textId="77777777" w:rsidR="0043009D" w:rsidRPr="00863CC7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5E5B3C">
        <w:rPr>
          <w:rFonts w:ascii="Book Antiqua" w:hAnsi="Book Antiqua"/>
          <w:b/>
        </w:rPr>
        <w:t xml:space="preserve">Action on </w:t>
      </w:r>
      <w:r>
        <w:rPr>
          <w:rFonts w:ascii="Book Antiqua" w:hAnsi="Book Antiqua"/>
          <w:b/>
        </w:rPr>
        <w:t>Executive Session</w:t>
      </w:r>
    </w:p>
    <w:p w14:paraId="56BE4F84" w14:textId="77777777" w:rsidR="0043009D" w:rsidRDefault="0043009D" w:rsidP="0043009D">
      <w:pPr>
        <w:pStyle w:val="ListParagraph"/>
        <w:ind w:left="360"/>
        <w:rPr>
          <w:rFonts w:ascii="Book Antiqua" w:hAnsi="Book Antiqua"/>
          <w:b/>
        </w:rPr>
      </w:pPr>
    </w:p>
    <w:p w14:paraId="5DFD583D" w14:textId="77777777" w:rsidR="0043009D" w:rsidRPr="00725B33" w:rsidRDefault="0043009D" w:rsidP="0043009D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725B33">
        <w:rPr>
          <w:rFonts w:ascii="Book Antiqua" w:hAnsi="Book Antiqua"/>
          <w:b/>
        </w:rPr>
        <w:t>Adjourn</w:t>
      </w:r>
    </w:p>
    <w:p w14:paraId="7C3EAB6C" w14:textId="11489166" w:rsidR="006D5EC7" w:rsidRPr="0043009D" w:rsidRDefault="006D5EC7" w:rsidP="0043009D">
      <w:pPr>
        <w:rPr>
          <w:rFonts w:ascii="Book Antiqua" w:hAnsi="Book Antiqua"/>
          <w:i/>
          <w:sz w:val="18"/>
          <w:szCs w:val="18"/>
        </w:rPr>
      </w:pPr>
    </w:p>
    <w:sectPr w:rsidR="006D5EC7" w:rsidRPr="0043009D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FD9" w14:textId="77777777" w:rsidR="000B79A0" w:rsidRDefault="000B79A0">
      <w:r>
        <w:separator/>
      </w:r>
    </w:p>
  </w:endnote>
  <w:endnote w:type="continuationSeparator" w:id="0">
    <w:p w14:paraId="69266D0F" w14:textId="77777777" w:rsidR="000B79A0" w:rsidRDefault="000B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7C3EAB75" w14:textId="77777777" w:rsidR="00483C3D" w:rsidRPr="00483C3D" w:rsidRDefault="00483C3D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D0163A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7C3EAB76" w14:textId="77777777" w:rsidR="00483C3D" w:rsidRPr="00483C3D" w:rsidRDefault="00483C3D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99466" w14:textId="77777777" w:rsidR="000B79A0" w:rsidRDefault="000B79A0">
      <w:r>
        <w:separator/>
      </w:r>
    </w:p>
  </w:footnote>
  <w:footnote w:type="continuationSeparator" w:id="0">
    <w:p w14:paraId="6FF07F16" w14:textId="77777777" w:rsidR="000B79A0" w:rsidRDefault="000B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79"/>
      <w:gridCol w:w="6717"/>
    </w:tblGrid>
    <w:tr w:rsidR="00483C3D" w14:paraId="7C3EAB73" w14:textId="77777777">
      <w:tc>
        <w:tcPr>
          <w:tcW w:w="3618" w:type="dxa"/>
        </w:tcPr>
        <w:p w14:paraId="7C3EAB71" w14:textId="77777777" w:rsidR="00483C3D" w:rsidRDefault="00483C3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7C3EAB77" wp14:editId="7C3EAB78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7C3EAB72" w14:textId="77777777" w:rsidR="00483C3D" w:rsidRDefault="00483C3D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7C3EAB74" w14:textId="77777777" w:rsidR="00483C3D" w:rsidRDefault="0048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36A04"/>
    <w:multiLevelType w:val="multilevel"/>
    <w:tmpl w:val="CB8E8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A794986"/>
    <w:multiLevelType w:val="hybridMultilevel"/>
    <w:tmpl w:val="B5122128"/>
    <w:lvl w:ilvl="0" w:tplc="CB2E3D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6E37D09"/>
    <w:multiLevelType w:val="hybridMultilevel"/>
    <w:tmpl w:val="7EB0A4EE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1">
    <w:nsid w:val="29FD1213"/>
    <w:multiLevelType w:val="hybridMultilevel"/>
    <w:tmpl w:val="1C5C458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BAA385F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F0D76A7"/>
    <w:multiLevelType w:val="hybridMultilevel"/>
    <w:tmpl w:val="94C02850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20"/>
  </w:num>
  <w:num w:numId="9">
    <w:abstractNumId w:val="4"/>
  </w:num>
  <w:num w:numId="10">
    <w:abstractNumId w:val="14"/>
  </w:num>
  <w:num w:numId="11">
    <w:abstractNumId w:val="36"/>
  </w:num>
  <w:num w:numId="12">
    <w:abstractNumId w:val="24"/>
  </w:num>
  <w:num w:numId="13">
    <w:abstractNumId w:val="41"/>
  </w:num>
  <w:num w:numId="14">
    <w:abstractNumId w:val="32"/>
  </w:num>
  <w:num w:numId="15">
    <w:abstractNumId w:val="42"/>
  </w:num>
  <w:num w:numId="16">
    <w:abstractNumId w:val="1"/>
  </w:num>
  <w:num w:numId="17">
    <w:abstractNumId w:val="13"/>
  </w:num>
  <w:num w:numId="18">
    <w:abstractNumId w:val="37"/>
  </w:num>
  <w:num w:numId="19">
    <w:abstractNumId w:val="2"/>
  </w:num>
  <w:num w:numId="20">
    <w:abstractNumId w:val="11"/>
  </w:num>
  <w:num w:numId="21">
    <w:abstractNumId w:val="12"/>
  </w:num>
  <w:num w:numId="22">
    <w:abstractNumId w:val="34"/>
  </w:num>
  <w:num w:numId="23">
    <w:abstractNumId w:val="5"/>
  </w:num>
  <w:num w:numId="24">
    <w:abstractNumId w:val="40"/>
  </w:num>
  <w:num w:numId="25">
    <w:abstractNumId w:val="22"/>
  </w:num>
  <w:num w:numId="26">
    <w:abstractNumId w:val="23"/>
  </w:num>
  <w:num w:numId="27">
    <w:abstractNumId w:val="3"/>
  </w:num>
  <w:num w:numId="28">
    <w:abstractNumId w:val="6"/>
  </w:num>
  <w:num w:numId="29">
    <w:abstractNumId w:val="17"/>
  </w:num>
  <w:num w:numId="30">
    <w:abstractNumId w:val="27"/>
  </w:num>
  <w:num w:numId="31">
    <w:abstractNumId w:val="35"/>
  </w:num>
  <w:num w:numId="32">
    <w:abstractNumId w:val="28"/>
  </w:num>
  <w:num w:numId="33">
    <w:abstractNumId w:val="31"/>
  </w:num>
  <w:num w:numId="34">
    <w:abstractNumId w:val="43"/>
  </w:num>
  <w:num w:numId="35">
    <w:abstractNumId w:val="25"/>
  </w:num>
  <w:num w:numId="36">
    <w:abstractNumId w:val="10"/>
  </w:num>
  <w:num w:numId="37">
    <w:abstractNumId w:val="19"/>
  </w:num>
  <w:num w:numId="38">
    <w:abstractNumId w:val="9"/>
  </w:num>
  <w:num w:numId="39">
    <w:abstractNumId w:val="33"/>
  </w:num>
  <w:num w:numId="40">
    <w:abstractNumId w:val="21"/>
  </w:num>
  <w:num w:numId="41">
    <w:abstractNumId w:val="45"/>
  </w:num>
  <w:num w:numId="42">
    <w:abstractNumId w:val="38"/>
  </w:num>
  <w:num w:numId="43">
    <w:abstractNumId w:val="44"/>
  </w:num>
  <w:num w:numId="44">
    <w:abstractNumId w:val="7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7"/>
    <w:rsid w:val="00010EB0"/>
    <w:rsid w:val="00014BC3"/>
    <w:rsid w:val="000319A4"/>
    <w:rsid w:val="000564E8"/>
    <w:rsid w:val="000702B1"/>
    <w:rsid w:val="00074D85"/>
    <w:rsid w:val="00093A58"/>
    <w:rsid w:val="00097184"/>
    <w:rsid w:val="000A3B80"/>
    <w:rsid w:val="000B79A0"/>
    <w:rsid w:val="0013319F"/>
    <w:rsid w:val="00140C27"/>
    <w:rsid w:val="00143B46"/>
    <w:rsid w:val="001761CA"/>
    <w:rsid w:val="001855FA"/>
    <w:rsid w:val="001A2BFC"/>
    <w:rsid w:val="001A6DE1"/>
    <w:rsid w:val="001A7AAE"/>
    <w:rsid w:val="001F667A"/>
    <w:rsid w:val="0022053B"/>
    <w:rsid w:val="00232AD6"/>
    <w:rsid w:val="00232B33"/>
    <w:rsid w:val="00232C8B"/>
    <w:rsid w:val="002479E9"/>
    <w:rsid w:val="002522F6"/>
    <w:rsid w:val="002546BE"/>
    <w:rsid w:val="00260AD6"/>
    <w:rsid w:val="002740A4"/>
    <w:rsid w:val="002D6D7E"/>
    <w:rsid w:val="00352668"/>
    <w:rsid w:val="00353424"/>
    <w:rsid w:val="003570E6"/>
    <w:rsid w:val="0036249E"/>
    <w:rsid w:val="00366A18"/>
    <w:rsid w:val="003F1E47"/>
    <w:rsid w:val="0043009D"/>
    <w:rsid w:val="0046171B"/>
    <w:rsid w:val="00475045"/>
    <w:rsid w:val="0048247B"/>
    <w:rsid w:val="00483C3D"/>
    <w:rsid w:val="004A5101"/>
    <w:rsid w:val="004C246C"/>
    <w:rsid w:val="004C5A62"/>
    <w:rsid w:val="005365A8"/>
    <w:rsid w:val="00547291"/>
    <w:rsid w:val="00550E85"/>
    <w:rsid w:val="00576BED"/>
    <w:rsid w:val="00591E5C"/>
    <w:rsid w:val="005B4CAE"/>
    <w:rsid w:val="005C12B7"/>
    <w:rsid w:val="005C6390"/>
    <w:rsid w:val="005E5B3C"/>
    <w:rsid w:val="006116FC"/>
    <w:rsid w:val="0067386A"/>
    <w:rsid w:val="006A0D17"/>
    <w:rsid w:val="006B47CF"/>
    <w:rsid w:val="006C617E"/>
    <w:rsid w:val="006D5EC7"/>
    <w:rsid w:val="006D77F5"/>
    <w:rsid w:val="006E29F2"/>
    <w:rsid w:val="00711B02"/>
    <w:rsid w:val="00721B1C"/>
    <w:rsid w:val="007277D2"/>
    <w:rsid w:val="007318BF"/>
    <w:rsid w:val="00786BBD"/>
    <w:rsid w:val="007A4A39"/>
    <w:rsid w:val="007B7389"/>
    <w:rsid w:val="007C30DC"/>
    <w:rsid w:val="007D35F4"/>
    <w:rsid w:val="007D6896"/>
    <w:rsid w:val="008007E3"/>
    <w:rsid w:val="00802653"/>
    <w:rsid w:val="00803E21"/>
    <w:rsid w:val="008120D1"/>
    <w:rsid w:val="0081233E"/>
    <w:rsid w:val="00837D24"/>
    <w:rsid w:val="00847630"/>
    <w:rsid w:val="00863CC7"/>
    <w:rsid w:val="00894DA1"/>
    <w:rsid w:val="008A0CCF"/>
    <w:rsid w:val="008B7B4D"/>
    <w:rsid w:val="008C490A"/>
    <w:rsid w:val="008E5E21"/>
    <w:rsid w:val="0092301F"/>
    <w:rsid w:val="00927A1D"/>
    <w:rsid w:val="00946183"/>
    <w:rsid w:val="00997C24"/>
    <w:rsid w:val="009A2C23"/>
    <w:rsid w:val="00A10809"/>
    <w:rsid w:val="00A133F8"/>
    <w:rsid w:val="00A252E5"/>
    <w:rsid w:val="00A3078D"/>
    <w:rsid w:val="00A404E4"/>
    <w:rsid w:val="00A74421"/>
    <w:rsid w:val="00A87C50"/>
    <w:rsid w:val="00A96907"/>
    <w:rsid w:val="00AD4513"/>
    <w:rsid w:val="00AD53FB"/>
    <w:rsid w:val="00B043C8"/>
    <w:rsid w:val="00B05A2E"/>
    <w:rsid w:val="00B502F8"/>
    <w:rsid w:val="00B71CD6"/>
    <w:rsid w:val="00B86E81"/>
    <w:rsid w:val="00BB4FB3"/>
    <w:rsid w:val="00C2528A"/>
    <w:rsid w:val="00C30ED5"/>
    <w:rsid w:val="00C809C1"/>
    <w:rsid w:val="00CA369D"/>
    <w:rsid w:val="00CC6C85"/>
    <w:rsid w:val="00CF5509"/>
    <w:rsid w:val="00D0163A"/>
    <w:rsid w:val="00D0194F"/>
    <w:rsid w:val="00D13119"/>
    <w:rsid w:val="00D254A3"/>
    <w:rsid w:val="00D40F6C"/>
    <w:rsid w:val="00D478CE"/>
    <w:rsid w:val="00DA641C"/>
    <w:rsid w:val="00DA6B59"/>
    <w:rsid w:val="00DB1006"/>
    <w:rsid w:val="00DF703A"/>
    <w:rsid w:val="00E37637"/>
    <w:rsid w:val="00E403CC"/>
    <w:rsid w:val="00E466D9"/>
    <w:rsid w:val="00E67ED1"/>
    <w:rsid w:val="00E90C2D"/>
    <w:rsid w:val="00EA58CD"/>
    <w:rsid w:val="00EA6314"/>
    <w:rsid w:val="00EB0B07"/>
    <w:rsid w:val="00EC3712"/>
    <w:rsid w:val="00EF4479"/>
    <w:rsid w:val="00EF7A8F"/>
    <w:rsid w:val="00F027F0"/>
    <w:rsid w:val="00F04C35"/>
    <w:rsid w:val="00F4766C"/>
    <w:rsid w:val="00F61C40"/>
    <w:rsid w:val="00F725A1"/>
    <w:rsid w:val="00F72C7E"/>
    <w:rsid w:val="00F82BDD"/>
    <w:rsid w:val="00FB0FF6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C3E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2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22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3cdd0091dde4051d6b29d13206e9b185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fb3443391f630bdee7bf0bbb762efbe1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2016-05-25T05:00:00+00:00</SWRS_x0020_Meeting_x0020_Date>
    <TaxCatchAll xmlns="6e73874b-6fcd-4312-ab82-b06733ecb610">
      <Value>641</Value>
      <Value>647</Value>
      <Value>655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DA34-617A-4B20-8327-6DA252F82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A4822-FFE4-4416-87C3-52F5AD3808DC}">
  <ds:schemaRefs>
    <ds:schemaRef ds:uri="http://purl.org/dc/terms/"/>
    <ds:schemaRef ds:uri="5c40ab1d-52cf-4519-810c-1ffb008444db"/>
    <ds:schemaRef ds:uri="http://purl.org/dc/dcmitype/"/>
    <ds:schemaRef ds:uri="6e73874b-6fcd-4312-ab82-b06733ecb61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7F3462-373D-45A6-9D1D-84D7919F2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98A9C-772D-4398-9BC0-25368E30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 Berkely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Weiss</dc:creator>
  <cp:lastModifiedBy>Jessica Marie Russell</cp:lastModifiedBy>
  <cp:revision>2</cp:revision>
  <cp:lastPrinted>2016-05-10T22:00:00Z</cp:lastPrinted>
  <dcterms:created xsi:type="dcterms:W3CDTF">2016-05-19T16:06:00Z</dcterms:created>
  <dcterms:modified xsi:type="dcterms:W3CDTF">2016-05-19T16:06:00Z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647;#Board|e8acab68-ac61-40bb-bed2-3cb13e5106c5</vt:lpwstr>
  </property>
</Properties>
</file>