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AF" w:rsidRPr="005424C1" w:rsidRDefault="00A42FFD" w:rsidP="00A42FFD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24C1">
        <w:rPr>
          <w:sz w:val="32"/>
          <w:szCs w:val="32"/>
          <w:u w:val="single"/>
        </w:rPr>
        <w:t>PUBLIC NOTICE</w:t>
      </w:r>
    </w:p>
    <w:p w:rsidR="00A42FFD" w:rsidRPr="00A42FFD" w:rsidRDefault="00A42FFD" w:rsidP="00A42FFD">
      <w:pPr>
        <w:jc w:val="center"/>
        <w:rPr>
          <w:sz w:val="32"/>
          <w:szCs w:val="32"/>
        </w:rPr>
      </w:pPr>
    </w:p>
    <w:p w:rsidR="005424C1" w:rsidRDefault="005424C1" w:rsidP="00A42FFD">
      <w:pPr>
        <w:ind w:left="360"/>
        <w:jc w:val="both"/>
        <w:rPr>
          <w:sz w:val="24"/>
          <w:szCs w:val="24"/>
        </w:rPr>
      </w:pPr>
    </w:p>
    <w:p w:rsidR="005424C1" w:rsidRDefault="005424C1" w:rsidP="00A42FFD">
      <w:pPr>
        <w:ind w:left="360"/>
        <w:jc w:val="both"/>
        <w:rPr>
          <w:sz w:val="24"/>
          <w:szCs w:val="24"/>
        </w:rPr>
      </w:pPr>
    </w:p>
    <w:p w:rsidR="00A40F3A" w:rsidRPr="00A40F3A" w:rsidRDefault="00A42FFD" w:rsidP="00A40F3A">
      <w:pPr>
        <w:ind w:left="360"/>
        <w:jc w:val="both"/>
        <w:rPr>
          <w:sz w:val="24"/>
          <w:szCs w:val="24"/>
        </w:rPr>
      </w:pPr>
      <w:r w:rsidRPr="00A42FFD">
        <w:rPr>
          <w:sz w:val="24"/>
          <w:szCs w:val="24"/>
        </w:rPr>
        <w:t>Board Members:</w:t>
      </w:r>
      <w:r w:rsidRPr="00A42FFD">
        <w:rPr>
          <w:sz w:val="24"/>
          <w:szCs w:val="24"/>
        </w:rPr>
        <w:tab/>
      </w:r>
      <w:r w:rsidRPr="00A42FFD">
        <w:rPr>
          <w:sz w:val="24"/>
          <w:szCs w:val="24"/>
        </w:rPr>
        <w:tab/>
      </w:r>
      <w:r w:rsidR="00C4106F">
        <w:rPr>
          <w:sz w:val="24"/>
          <w:szCs w:val="24"/>
        </w:rPr>
        <w:t>Trish Leonard</w:t>
      </w:r>
      <w:r w:rsidR="00A40F3A" w:rsidRPr="00A40F3A">
        <w:rPr>
          <w:sz w:val="24"/>
          <w:szCs w:val="24"/>
        </w:rPr>
        <w:t xml:space="preserve">, </w:t>
      </w:r>
      <w:r w:rsidR="00C4106F">
        <w:rPr>
          <w:sz w:val="24"/>
          <w:szCs w:val="24"/>
        </w:rPr>
        <w:t>Chair</w:t>
      </w:r>
    </w:p>
    <w:p w:rsidR="00A40F3A" w:rsidRDefault="00C4106F" w:rsidP="00A40F3A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Dr. Hank Radda</w:t>
      </w:r>
      <w:r w:rsidR="00124398">
        <w:rPr>
          <w:sz w:val="24"/>
          <w:szCs w:val="24"/>
        </w:rPr>
        <w:t xml:space="preserve">, Vice </w:t>
      </w:r>
      <w:r>
        <w:rPr>
          <w:sz w:val="24"/>
          <w:szCs w:val="24"/>
        </w:rPr>
        <w:t>Chair</w:t>
      </w:r>
    </w:p>
    <w:p w:rsidR="00124398" w:rsidRDefault="00C4106F" w:rsidP="00124398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Glen Tharp</w:t>
      </w:r>
    </w:p>
    <w:p w:rsidR="00124398" w:rsidRDefault="00C4106F" w:rsidP="00124398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David K. Walser</w:t>
      </w:r>
    </w:p>
    <w:p w:rsidR="00124398" w:rsidRDefault="00C4106F" w:rsidP="00A40F3A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Craig Jacob</w:t>
      </w:r>
    </w:p>
    <w:p w:rsidR="00124398" w:rsidRPr="00A40F3A" w:rsidRDefault="00C4106F" w:rsidP="00A40F3A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Dr. Paul Mittman</w:t>
      </w:r>
    </w:p>
    <w:p w:rsidR="00A42FFD" w:rsidRPr="00A42FFD" w:rsidRDefault="00A42FFD" w:rsidP="00A42FFD">
      <w:pPr>
        <w:ind w:left="360"/>
        <w:jc w:val="both"/>
        <w:rPr>
          <w:sz w:val="24"/>
          <w:szCs w:val="24"/>
        </w:rPr>
      </w:pPr>
    </w:p>
    <w:p w:rsidR="00A42FFD" w:rsidRPr="00A42FFD" w:rsidRDefault="00A42FFD" w:rsidP="00A42FFD">
      <w:pPr>
        <w:ind w:left="360"/>
        <w:jc w:val="both"/>
        <w:rPr>
          <w:sz w:val="24"/>
          <w:szCs w:val="24"/>
        </w:rPr>
      </w:pPr>
      <w:r w:rsidRPr="00A42FFD">
        <w:rPr>
          <w:sz w:val="24"/>
          <w:szCs w:val="24"/>
        </w:rPr>
        <w:t>Pursuant to A.R.S. §38-431.02, notice is hereby given to the members of the Board and to the general public that a quorum of Board members may be present at the following date, time and location:</w:t>
      </w:r>
    </w:p>
    <w:p w:rsidR="00A42FFD" w:rsidRPr="00A42FFD" w:rsidRDefault="00A42FFD" w:rsidP="00A42FFD">
      <w:pPr>
        <w:ind w:left="360"/>
        <w:jc w:val="both"/>
        <w:rPr>
          <w:sz w:val="24"/>
          <w:szCs w:val="24"/>
        </w:rPr>
      </w:pPr>
    </w:p>
    <w:p w:rsidR="00C4106F" w:rsidRDefault="00C4106F" w:rsidP="005424C1">
      <w:pPr>
        <w:ind w:left="360"/>
        <w:jc w:val="cent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University of Advancing Technology</w:t>
      </w:r>
    </w:p>
    <w:p w:rsidR="003064AD" w:rsidRDefault="00C4106F" w:rsidP="005424C1">
      <w:pPr>
        <w:ind w:left="360"/>
        <w:jc w:val="cent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2625 West Baseline Road</w:t>
      </w:r>
    </w:p>
    <w:p w:rsidR="003064AD" w:rsidRDefault="0029727F" w:rsidP="005424C1">
      <w:pPr>
        <w:ind w:left="360"/>
        <w:jc w:val="cent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Tempe</w:t>
      </w:r>
      <w:r w:rsidR="003064AD">
        <w:rPr>
          <w:rStyle w:val="Strong"/>
          <w:b w:val="0"/>
          <w:sz w:val="24"/>
          <w:szCs w:val="24"/>
        </w:rPr>
        <w:t xml:space="preserve">, AZ </w:t>
      </w:r>
      <w:r>
        <w:rPr>
          <w:rStyle w:val="Strong"/>
          <w:b w:val="0"/>
          <w:sz w:val="24"/>
          <w:szCs w:val="24"/>
        </w:rPr>
        <w:t>85283-1056</w:t>
      </w:r>
    </w:p>
    <w:p w:rsidR="003064AD" w:rsidRPr="005424C1" w:rsidRDefault="0029727F" w:rsidP="005424C1">
      <w:pPr>
        <w:ind w:left="360"/>
        <w:jc w:val="center"/>
        <w:rPr>
          <w:sz w:val="24"/>
          <w:szCs w:val="24"/>
        </w:rPr>
      </w:pPr>
      <w:r>
        <w:rPr>
          <w:rStyle w:val="Strong"/>
          <w:b w:val="0"/>
          <w:sz w:val="24"/>
          <w:szCs w:val="24"/>
        </w:rPr>
        <w:t>September 15, 2016</w:t>
      </w:r>
      <w:r w:rsidR="00124398">
        <w:rPr>
          <w:rStyle w:val="Strong"/>
          <w:b w:val="0"/>
          <w:sz w:val="24"/>
          <w:szCs w:val="24"/>
        </w:rPr>
        <w:t xml:space="preserve"> at </w:t>
      </w:r>
      <w:r>
        <w:rPr>
          <w:rStyle w:val="Strong"/>
          <w:b w:val="0"/>
          <w:sz w:val="24"/>
          <w:szCs w:val="24"/>
        </w:rPr>
        <w:t>6:3</w:t>
      </w:r>
      <w:r w:rsidR="003064AD">
        <w:rPr>
          <w:rStyle w:val="Strong"/>
          <w:b w:val="0"/>
          <w:sz w:val="24"/>
          <w:szCs w:val="24"/>
        </w:rPr>
        <w:t>0 p.m.</w:t>
      </w:r>
    </w:p>
    <w:p w:rsidR="005424C1" w:rsidRDefault="005424C1" w:rsidP="00A42FFD">
      <w:pPr>
        <w:ind w:left="360"/>
        <w:jc w:val="both"/>
        <w:rPr>
          <w:sz w:val="24"/>
          <w:szCs w:val="24"/>
        </w:rPr>
      </w:pPr>
    </w:p>
    <w:p w:rsidR="00A42FFD" w:rsidRPr="00A42FFD" w:rsidRDefault="00A42FFD" w:rsidP="0029727F">
      <w:pPr>
        <w:ind w:left="360"/>
        <w:rPr>
          <w:sz w:val="24"/>
          <w:szCs w:val="24"/>
        </w:rPr>
      </w:pPr>
      <w:r w:rsidRPr="00A42FFD">
        <w:rPr>
          <w:sz w:val="24"/>
          <w:szCs w:val="24"/>
        </w:rPr>
        <w:t xml:space="preserve">The purpose of the gathering is to </w:t>
      </w:r>
      <w:r w:rsidR="003064AD">
        <w:rPr>
          <w:sz w:val="24"/>
          <w:szCs w:val="24"/>
        </w:rPr>
        <w:t>hold a</w:t>
      </w:r>
      <w:r w:rsidR="0029727F">
        <w:rPr>
          <w:sz w:val="24"/>
          <w:szCs w:val="24"/>
        </w:rPr>
        <w:t>n</w:t>
      </w:r>
      <w:r w:rsidR="003064AD">
        <w:rPr>
          <w:sz w:val="24"/>
          <w:szCs w:val="24"/>
        </w:rPr>
        <w:t xml:space="preserve"> </w:t>
      </w:r>
      <w:r w:rsidR="0029727F">
        <w:rPr>
          <w:sz w:val="24"/>
          <w:szCs w:val="24"/>
        </w:rPr>
        <w:t>information meeting with ITT students</w:t>
      </w:r>
      <w:r w:rsidR="003064AD">
        <w:rPr>
          <w:sz w:val="24"/>
          <w:szCs w:val="24"/>
        </w:rPr>
        <w:t xml:space="preserve"> for the </w:t>
      </w:r>
      <w:r w:rsidR="0029727F">
        <w:rPr>
          <w:sz w:val="24"/>
          <w:szCs w:val="24"/>
        </w:rPr>
        <w:t>purposes of providing the students with information regarding comparable programs for transfer options and information on federal loan forgiveness and the STRF process</w:t>
      </w:r>
      <w:r w:rsidRPr="00A42FFD">
        <w:rPr>
          <w:sz w:val="24"/>
          <w:szCs w:val="24"/>
        </w:rPr>
        <w:t>.</w:t>
      </w:r>
      <w:r w:rsidR="0029727F">
        <w:rPr>
          <w:sz w:val="24"/>
          <w:szCs w:val="24"/>
        </w:rPr>
        <w:t xml:space="preserve"> </w:t>
      </w:r>
      <w:r w:rsidRPr="00A42FFD">
        <w:rPr>
          <w:sz w:val="24"/>
          <w:szCs w:val="24"/>
        </w:rPr>
        <w:t>No Board matters will be discussed.</w:t>
      </w:r>
    </w:p>
    <w:p w:rsidR="00A42FFD" w:rsidRPr="00A42FFD" w:rsidRDefault="00A42FFD" w:rsidP="00A42FFD">
      <w:pPr>
        <w:ind w:left="360"/>
        <w:jc w:val="both"/>
        <w:rPr>
          <w:sz w:val="24"/>
          <w:szCs w:val="24"/>
        </w:rPr>
      </w:pPr>
    </w:p>
    <w:p w:rsidR="005424C1" w:rsidRDefault="005424C1" w:rsidP="00A42FFD">
      <w:pPr>
        <w:ind w:left="360"/>
        <w:jc w:val="both"/>
        <w:rPr>
          <w:sz w:val="24"/>
          <w:szCs w:val="24"/>
        </w:rPr>
      </w:pPr>
    </w:p>
    <w:p w:rsidR="005424C1" w:rsidRDefault="005424C1" w:rsidP="00A42FFD">
      <w:pPr>
        <w:ind w:left="360"/>
        <w:jc w:val="both"/>
        <w:rPr>
          <w:sz w:val="24"/>
          <w:szCs w:val="24"/>
        </w:rPr>
      </w:pPr>
    </w:p>
    <w:p w:rsidR="005424C1" w:rsidRDefault="005424C1" w:rsidP="00A42FFD">
      <w:pPr>
        <w:ind w:left="360"/>
        <w:jc w:val="both"/>
        <w:rPr>
          <w:sz w:val="24"/>
          <w:szCs w:val="24"/>
        </w:rPr>
      </w:pPr>
    </w:p>
    <w:p w:rsidR="00A42FFD" w:rsidRPr="00A42FFD" w:rsidRDefault="00A42FFD" w:rsidP="00A42FFD">
      <w:pPr>
        <w:ind w:left="360"/>
        <w:jc w:val="both"/>
        <w:rPr>
          <w:sz w:val="24"/>
          <w:szCs w:val="24"/>
        </w:rPr>
      </w:pPr>
      <w:r w:rsidRPr="00A42FFD">
        <w:rPr>
          <w:sz w:val="24"/>
          <w:szCs w:val="24"/>
        </w:rPr>
        <w:t>Posted</w:t>
      </w:r>
      <w:r w:rsidRPr="005424C1">
        <w:rPr>
          <w:color w:val="000000"/>
          <w:sz w:val="24"/>
          <w:szCs w:val="24"/>
        </w:rPr>
        <w:t xml:space="preserve">:      </w:t>
      </w:r>
      <w:r w:rsidR="0029727F">
        <w:rPr>
          <w:color w:val="000000"/>
          <w:sz w:val="24"/>
          <w:szCs w:val="24"/>
        </w:rPr>
        <w:t>September 9, 2016</w:t>
      </w:r>
    </w:p>
    <w:p w:rsidR="00A42FFD" w:rsidRPr="00A42FFD" w:rsidRDefault="00A42FFD" w:rsidP="00A42FFD">
      <w:pPr>
        <w:ind w:left="360"/>
        <w:jc w:val="both"/>
        <w:rPr>
          <w:sz w:val="24"/>
          <w:szCs w:val="24"/>
        </w:rPr>
      </w:pPr>
    </w:p>
    <w:p w:rsidR="005424C1" w:rsidRDefault="005424C1" w:rsidP="00A42FFD">
      <w:pPr>
        <w:ind w:left="360"/>
        <w:jc w:val="both"/>
        <w:rPr>
          <w:sz w:val="24"/>
          <w:szCs w:val="24"/>
        </w:rPr>
      </w:pPr>
    </w:p>
    <w:p w:rsidR="005424C1" w:rsidRDefault="005424C1" w:rsidP="00A42FFD">
      <w:pPr>
        <w:ind w:left="360"/>
        <w:jc w:val="both"/>
        <w:rPr>
          <w:sz w:val="24"/>
          <w:szCs w:val="24"/>
        </w:rPr>
      </w:pPr>
    </w:p>
    <w:p w:rsidR="005424C1" w:rsidRDefault="005424C1" w:rsidP="00A42FFD">
      <w:pPr>
        <w:ind w:left="360"/>
        <w:jc w:val="both"/>
        <w:rPr>
          <w:sz w:val="24"/>
          <w:szCs w:val="24"/>
        </w:rPr>
      </w:pPr>
    </w:p>
    <w:p w:rsidR="005424C1" w:rsidRDefault="005424C1" w:rsidP="00A42FFD">
      <w:pPr>
        <w:ind w:left="360"/>
        <w:jc w:val="both"/>
        <w:rPr>
          <w:sz w:val="24"/>
          <w:szCs w:val="24"/>
        </w:rPr>
      </w:pPr>
    </w:p>
    <w:p w:rsidR="005424C1" w:rsidRDefault="005424C1" w:rsidP="00A42FFD">
      <w:pPr>
        <w:ind w:left="360"/>
        <w:jc w:val="both"/>
        <w:rPr>
          <w:sz w:val="24"/>
          <w:szCs w:val="24"/>
        </w:rPr>
      </w:pPr>
    </w:p>
    <w:p w:rsidR="00A42FFD" w:rsidRPr="00A42FFD" w:rsidRDefault="0029727F" w:rsidP="00A42FF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Teri Stanfill</w:t>
      </w:r>
    </w:p>
    <w:p w:rsidR="00A42FFD" w:rsidRPr="00A42FFD" w:rsidRDefault="00A42FFD" w:rsidP="00A42FFD">
      <w:pPr>
        <w:ind w:left="360"/>
        <w:jc w:val="both"/>
        <w:rPr>
          <w:b/>
          <w:sz w:val="24"/>
          <w:szCs w:val="24"/>
        </w:rPr>
      </w:pPr>
      <w:r w:rsidRPr="00A42FFD">
        <w:rPr>
          <w:sz w:val="24"/>
          <w:szCs w:val="24"/>
        </w:rPr>
        <w:t>Executive Director</w:t>
      </w:r>
    </w:p>
    <w:p w:rsidR="00A42FFD" w:rsidRPr="00A42FFD" w:rsidRDefault="00A42FFD" w:rsidP="00A42FFD">
      <w:pPr>
        <w:jc w:val="center"/>
        <w:rPr>
          <w:sz w:val="32"/>
          <w:szCs w:val="32"/>
        </w:rPr>
      </w:pPr>
    </w:p>
    <w:sectPr w:rsidR="00A42FFD" w:rsidRPr="00A42FF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360" w:right="720" w:bottom="115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A8" w:rsidRDefault="00871DA8">
      <w:r>
        <w:separator/>
      </w:r>
    </w:p>
  </w:endnote>
  <w:endnote w:type="continuationSeparator" w:id="0">
    <w:p w:rsidR="00871DA8" w:rsidRDefault="0087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B5" w:rsidRDefault="00C42DB5" w:rsidP="003A62A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B5" w:rsidRDefault="00CF6B10">
    <w:pPr>
      <w:pStyle w:val="Footer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-40640</wp:posOffset>
              </wp:positionV>
              <wp:extent cx="6858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798F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54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1S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" o:allowincell="f"/>
          </w:pict>
        </mc:Fallback>
      </mc:AlternateContent>
    </w:r>
    <w:r w:rsidR="00C42DB5">
      <w:rPr>
        <w:sz w:val="16"/>
      </w:rPr>
      <w:t xml:space="preserve">Person with disabilities may request reasonable accommodations by contacting the Arizona State Board </w:t>
    </w:r>
    <w:r w:rsidR="0029727F">
      <w:rPr>
        <w:sz w:val="16"/>
      </w:rPr>
      <w:t>for Private Postsecondary Education</w:t>
    </w:r>
    <w:r w:rsidR="00C42DB5">
      <w:rPr>
        <w:sz w:val="16"/>
      </w:rPr>
      <w:t xml:space="preserve"> at (602) 542-</w:t>
    </w:r>
    <w:r w:rsidR="0029727F">
      <w:rPr>
        <w:sz w:val="16"/>
      </w:rPr>
      <w:t>5709</w:t>
    </w:r>
    <w:r w:rsidR="00C42DB5">
      <w:rPr>
        <w:sz w:val="16"/>
      </w:rPr>
      <w:t xml:space="preserve">. </w:t>
    </w:r>
  </w:p>
  <w:p w:rsidR="00C42DB5" w:rsidRDefault="00C42DB5">
    <w:pPr>
      <w:pStyle w:val="Footer"/>
      <w:jc w:val="center"/>
      <w:rPr>
        <w:sz w:val="16"/>
      </w:rPr>
    </w:pPr>
    <w:r>
      <w:rPr>
        <w:sz w:val="16"/>
      </w:rPr>
      <w:t>Requests should be made as early as possible to allow time to arrange the accommodation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A8" w:rsidRDefault="00871DA8">
      <w:r>
        <w:separator/>
      </w:r>
    </w:p>
  </w:footnote>
  <w:footnote w:type="continuationSeparator" w:id="0">
    <w:p w:rsidR="00871DA8" w:rsidRDefault="0087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B5" w:rsidRDefault="00C42DB5">
    <w:pPr>
      <w:pStyle w:val="Header"/>
      <w:rPr>
        <w:rFonts w:ascii="Times New Roman" w:hAnsi="Times New Roman"/>
        <w:sz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18"/>
          </w:rPr>
          <w:t>Arizona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18"/>
          </w:rPr>
          <w:t>State</w:t>
        </w:r>
      </w:smartTag>
    </w:smartTag>
    <w:r>
      <w:rPr>
        <w:rFonts w:ascii="Times New Roman" w:hAnsi="Times New Roman"/>
        <w:sz w:val="18"/>
      </w:rPr>
      <w:t xml:space="preserve"> Board of Optometry</w:t>
    </w:r>
  </w:p>
  <w:p w:rsidR="00C42DB5" w:rsidRDefault="00C42DB5">
    <w:pPr>
      <w:pStyle w:val="Head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Performance Pay Plan</w:t>
    </w:r>
  </w:p>
  <w:p w:rsidR="00C42DB5" w:rsidRDefault="00C42DB5">
    <w:pPr>
      <w:pStyle w:val="Header"/>
      <w:rPr>
        <w:rFonts w:ascii="Times New Roman" w:hAnsi="Times New Roman"/>
        <w:sz w:val="18"/>
      </w:rPr>
    </w:pPr>
    <w:r>
      <w:rPr>
        <w:rFonts w:ascii="Times New Roman" w:hAnsi="Times New Roman"/>
        <w:snapToGrid w:val="0"/>
        <w:sz w:val="18"/>
      </w:rPr>
      <w:t xml:space="preserve">Page </w:t>
    </w:r>
    <w:r>
      <w:rPr>
        <w:rFonts w:ascii="Times New Roman" w:hAnsi="Times New Roman"/>
        <w:snapToGrid w:val="0"/>
        <w:sz w:val="18"/>
      </w:rPr>
      <w:fldChar w:fldCharType="begin"/>
    </w:r>
    <w:r>
      <w:rPr>
        <w:rFonts w:ascii="Times New Roman" w:hAnsi="Times New Roman"/>
        <w:snapToGrid w:val="0"/>
        <w:sz w:val="18"/>
      </w:rPr>
      <w:instrText xml:space="preserve"> PAGE </w:instrText>
    </w:r>
    <w:r>
      <w:rPr>
        <w:rFonts w:ascii="Times New Roman" w:hAnsi="Times New Roman"/>
        <w:snapToGrid w:val="0"/>
        <w:sz w:val="18"/>
      </w:rPr>
      <w:fldChar w:fldCharType="separate"/>
    </w:r>
    <w:r>
      <w:rPr>
        <w:rFonts w:ascii="Times New Roman" w:hAnsi="Times New Roman"/>
        <w:noProof/>
        <w:snapToGrid w:val="0"/>
        <w:sz w:val="18"/>
      </w:rPr>
      <w:t>2</w:t>
    </w:r>
    <w:r>
      <w:rPr>
        <w:rFonts w:ascii="Times New Roman" w:hAnsi="Times New Roman"/>
        <w:snapToGrid w:val="0"/>
        <w:sz w:val="18"/>
      </w:rPr>
      <w:fldChar w:fldCharType="end"/>
    </w:r>
    <w:r>
      <w:rPr>
        <w:rFonts w:ascii="Times New Roman" w:hAnsi="Times New Roman"/>
        <w:snapToGrid w:val="0"/>
        <w:sz w:val="18"/>
      </w:rPr>
      <w:t xml:space="preserve"> of </w:t>
    </w:r>
    <w:r>
      <w:rPr>
        <w:rFonts w:ascii="Times New Roman" w:hAnsi="Times New Roman"/>
        <w:snapToGrid w:val="0"/>
        <w:sz w:val="18"/>
      </w:rPr>
      <w:fldChar w:fldCharType="begin"/>
    </w:r>
    <w:r>
      <w:rPr>
        <w:rFonts w:ascii="Times New Roman" w:hAnsi="Times New Roman"/>
        <w:snapToGrid w:val="0"/>
        <w:sz w:val="18"/>
      </w:rPr>
      <w:instrText xml:space="preserve"> NUMPAGES </w:instrText>
    </w:r>
    <w:r>
      <w:rPr>
        <w:rFonts w:ascii="Times New Roman" w:hAnsi="Times New Roman"/>
        <w:snapToGrid w:val="0"/>
        <w:sz w:val="18"/>
      </w:rPr>
      <w:fldChar w:fldCharType="separate"/>
    </w:r>
    <w:r w:rsidR="0024417B">
      <w:rPr>
        <w:rFonts w:ascii="Times New Roman" w:hAnsi="Times New Roman"/>
        <w:noProof/>
        <w:snapToGrid w:val="0"/>
        <w:sz w:val="18"/>
      </w:rPr>
      <w:t>1</w:t>
    </w:r>
    <w:r>
      <w:rPr>
        <w:rFonts w:ascii="Times New Roman" w:hAnsi="Times New Roman"/>
        <w:snapToGrid w:val="0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" w:type="dxa"/>
      <w:tblLayout w:type="fixed"/>
      <w:tblLook w:val="0000" w:firstRow="0" w:lastRow="0" w:firstColumn="0" w:lastColumn="0" w:noHBand="0" w:noVBand="0"/>
    </w:tblPr>
    <w:tblGrid>
      <w:gridCol w:w="2880"/>
      <w:gridCol w:w="5040"/>
      <w:gridCol w:w="2880"/>
    </w:tblGrid>
    <w:tr w:rsidR="00C42DB5">
      <w:trPr>
        <w:cantSplit/>
      </w:trPr>
      <w:tc>
        <w:tcPr>
          <w:tcW w:w="2880" w:type="dxa"/>
          <w:vMerge w:val="restart"/>
          <w:tcBorders>
            <w:bottom w:val="single" w:sz="4" w:space="0" w:color="auto"/>
          </w:tcBorders>
        </w:tcPr>
        <w:p w:rsidR="00C42DB5" w:rsidRPr="007C3FBF" w:rsidRDefault="003064AD" w:rsidP="007C3FBF">
          <w:pPr>
            <w:pStyle w:val="Heading2"/>
          </w:pPr>
          <w:r>
            <w:t>Douglas A. Ducey</w:t>
          </w:r>
        </w:p>
        <w:p w:rsidR="00C42DB5" w:rsidRDefault="00C42DB5">
          <w:pPr>
            <w:rPr>
              <w:sz w:val="18"/>
            </w:rPr>
          </w:pPr>
          <w:r>
            <w:rPr>
              <w:sz w:val="18"/>
            </w:rPr>
            <w:t>Governor</w:t>
          </w:r>
        </w:p>
        <w:p w:rsidR="00C42DB5" w:rsidRDefault="00C42DB5">
          <w:pPr>
            <w:rPr>
              <w:sz w:val="12"/>
            </w:rPr>
          </w:pPr>
        </w:p>
        <w:p w:rsidR="00C42DB5" w:rsidRDefault="00C4106F">
          <w:pPr>
            <w:rPr>
              <w:b/>
            </w:rPr>
          </w:pPr>
          <w:r>
            <w:rPr>
              <w:b/>
            </w:rPr>
            <w:t>Trish Leonard</w:t>
          </w:r>
        </w:p>
        <w:p w:rsidR="00C42DB5" w:rsidRDefault="00C4106F">
          <w:pPr>
            <w:spacing w:line="360" w:lineRule="auto"/>
            <w:rPr>
              <w:sz w:val="18"/>
            </w:rPr>
          </w:pPr>
          <w:r>
            <w:rPr>
              <w:sz w:val="18"/>
            </w:rPr>
            <w:t>Chair</w:t>
          </w:r>
        </w:p>
        <w:p w:rsidR="00C42DB5" w:rsidRDefault="00C4106F">
          <w:pPr>
            <w:rPr>
              <w:b/>
            </w:rPr>
          </w:pPr>
          <w:r>
            <w:rPr>
              <w:b/>
            </w:rPr>
            <w:t>Dr. Hank Radda</w:t>
          </w:r>
        </w:p>
        <w:p w:rsidR="00C42DB5" w:rsidRDefault="00C42DB5">
          <w:pPr>
            <w:rPr>
              <w:sz w:val="18"/>
            </w:rPr>
          </w:pPr>
          <w:r>
            <w:rPr>
              <w:sz w:val="18"/>
            </w:rPr>
            <w:t xml:space="preserve">Vice </w:t>
          </w:r>
          <w:r w:rsidR="00C4106F">
            <w:rPr>
              <w:sz w:val="18"/>
            </w:rPr>
            <w:t>Chair</w:t>
          </w:r>
        </w:p>
      </w:tc>
      <w:tc>
        <w:tcPr>
          <w:tcW w:w="5040" w:type="dxa"/>
        </w:tcPr>
        <w:p w:rsidR="00C42DB5" w:rsidRDefault="00CF6B10">
          <w:pPr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666750" cy="6381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vMerge w:val="restart"/>
          <w:tcBorders>
            <w:bottom w:val="single" w:sz="4" w:space="0" w:color="auto"/>
          </w:tcBorders>
        </w:tcPr>
        <w:p w:rsidR="00C42DB5" w:rsidRDefault="00C42DB5">
          <w:pPr>
            <w:spacing w:line="360" w:lineRule="auto"/>
            <w:jc w:val="right"/>
            <w:rPr>
              <w:sz w:val="16"/>
            </w:rPr>
          </w:pPr>
        </w:p>
        <w:p w:rsidR="00C42DB5" w:rsidRDefault="00C42DB5">
          <w:pPr>
            <w:jc w:val="right"/>
            <w:rPr>
              <w:b/>
            </w:rPr>
          </w:pPr>
        </w:p>
        <w:p w:rsidR="00C42DB5" w:rsidRDefault="00C42DB5">
          <w:pPr>
            <w:jc w:val="right"/>
            <w:rPr>
              <w:b/>
            </w:rPr>
          </w:pPr>
        </w:p>
        <w:p w:rsidR="00C42DB5" w:rsidRDefault="00C4106F">
          <w:pPr>
            <w:jc w:val="right"/>
          </w:pPr>
          <w:r>
            <w:rPr>
              <w:b/>
            </w:rPr>
            <w:t>Teri Stanfill</w:t>
          </w:r>
        </w:p>
        <w:p w:rsidR="00C42DB5" w:rsidRDefault="00C42DB5">
          <w:pPr>
            <w:jc w:val="right"/>
            <w:rPr>
              <w:sz w:val="18"/>
            </w:rPr>
          </w:pPr>
          <w:r>
            <w:rPr>
              <w:sz w:val="18"/>
            </w:rPr>
            <w:t>Executive Director</w:t>
          </w:r>
        </w:p>
        <w:p w:rsidR="00C42DB5" w:rsidRDefault="00C42DB5">
          <w:pPr>
            <w:spacing w:line="360" w:lineRule="auto"/>
            <w:jc w:val="right"/>
            <w:rPr>
              <w:sz w:val="16"/>
            </w:rPr>
          </w:pPr>
        </w:p>
      </w:tc>
    </w:tr>
    <w:tr w:rsidR="00C42DB5">
      <w:trPr>
        <w:cantSplit/>
      </w:trPr>
      <w:tc>
        <w:tcPr>
          <w:tcW w:w="2880" w:type="dxa"/>
          <w:vMerge/>
          <w:tcBorders>
            <w:bottom w:val="single" w:sz="4" w:space="0" w:color="auto"/>
          </w:tcBorders>
        </w:tcPr>
        <w:p w:rsidR="00C42DB5" w:rsidRDefault="00C42DB5">
          <w:pPr>
            <w:rPr>
              <w:sz w:val="18"/>
            </w:rPr>
          </w:pPr>
        </w:p>
      </w:tc>
      <w:tc>
        <w:tcPr>
          <w:tcW w:w="5040" w:type="dxa"/>
          <w:tcBorders>
            <w:bottom w:val="single" w:sz="4" w:space="0" w:color="auto"/>
          </w:tcBorders>
        </w:tcPr>
        <w:p w:rsidR="00C42DB5" w:rsidRDefault="00C42DB5">
          <w:pPr>
            <w:tabs>
              <w:tab w:val="right" w:pos="10440"/>
            </w:tabs>
            <w:spacing w:after="60"/>
            <w:jc w:val="center"/>
            <w:rPr>
              <w:b/>
            </w:rPr>
          </w:pPr>
          <w:r>
            <w:rPr>
              <w:b/>
              <w:i/>
            </w:rPr>
            <w:t xml:space="preserve">Arizona State Board </w:t>
          </w:r>
          <w:r w:rsidR="00C4106F">
            <w:rPr>
              <w:b/>
              <w:i/>
            </w:rPr>
            <w:t>for Private Postsecondary Education</w:t>
          </w:r>
        </w:p>
        <w:p w:rsidR="00C42DB5" w:rsidRDefault="00C4106F">
          <w:pPr>
            <w:tabs>
              <w:tab w:val="left" w:pos="2340"/>
            </w:tabs>
            <w:spacing w:after="60"/>
            <w:jc w:val="center"/>
            <w:rPr>
              <w:sz w:val="18"/>
            </w:rPr>
          </w:pPr>
          <w:r>
            <w:rPr>
              <w:sz w:val="18"/>
            </w:rPr>
            <w:t>1400 West Washington Street</w:t>
          </w:r>
        </w:p>
        <w:p w:rsidR="00C42DB5" w:rsidRPr="0032502A" w:rsidRDefault="00C42DB5" w:rsidP="0032502A">
          <w:pPr>
            <w:tabs>
              <w:tab w:val="left" w:pos="2340"/>
            </w:tabs>
            <w:spacing w:after="60"/>
            <w:jc w:val="center"/>
            <w:rPr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sz w:val="18"/>
                </w:rPr>
                <w:t>Phoenix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State">
              <w:r>
                <w:rPr>
                  <w:sz w:val="18"/>
                </w:rPr>
                <w:t>AZ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ostalCode">
              <w:r>
                <w:rPr>
                  <w:sz w:val="18"/>
                </w:rPr>
                <w:t>85007</w:t>
              </w:r>
            </w:smartTag>
          </w:smartTag>
        </w:p>
      </w:tc>
      <w:tc>
        <w:tcPr>
          <w:tcW w:w="2880" w:type="dxa"/>
          <w:vMerge/>
          <w:tcBorders>
            <w:bottom w:val="single" w:sz="4" w:space="0" w:color="auto"/>
          </w:tcBorders>
        </w:tcPr>
        <w:p w:rsidR="00C42DB5" w:rsidRDefault="00C42DB5">
          <w:pPr>
            <w:jc w:val="center"/>
            <w:rPr>
              <w:sz w:val="18"/>
            </w:rPr>
          </w:pPr>
        </w:p>
      </w:tc>
    </w:tr>
  </w:tbl>
  <w:p w:rsidR="00C42DB5" w:rsidRDefault="00C4106F">
    <w:pPr>
      <w:pStyle w:val="Header"/>
      <w:jc w:val="center"/>
    </w:pPr>
    <w:r>
      <w:rPr>
        <w:rFonts w:ascii="Times New Roman" w:hAnsi="Times New Roman"/>
        <w:sz w:val="18"/>
      </w:rPr>
      <w:t>Telephone (602) 542-</w:t>
    </w:r>
    <w:proofErr w:type="gramStart"/>
    <w:r>
      <w:rPr>
        <w:rFonts w:ascii="Times New Roman" w:hAnsi="Times New Roman"/>
        <w:sz w:val="18"/>
      </w:rPr>
      <w:t>5709</w:t>
    </w:r>
    <w:r w:rsidR="00C42DB5">
      <w:rPr>
        <w:rFonts w:ascii="Times New Roman" w:hAnsi="Times New Roman"/>
        <w:sz w:val="18"/>
      </w:rPr>
      <w:t xml:space="preserve">  •</w:t>
    </w:r>
    <w:proofErr w:type="gramEnd"/>
    <w:r w:rsidR="00C42DB5">
      <w:rPr>
        <w:rFonts w:ascii="Times New Roman" w:hAnsi="Times New Roman"/>
        <w:sz w:val="18"/>
      </w:rPr>
      <w:t xml:space="preserve">  Fax (602) 542-</w:t>
    </w:r>
    <w:r>
      <w:rPr>
        <w:rFonts w:ascii="Times New Roman" w:hAnsi="Times New Roman"/>
        <w:sz w:val="18"/>
      </w:rPr>
      <w:t>1253</w:t>
    </w:r>
  </w:p>
  <w:p w:rsidR="00C42DB5" w:rsidRDefault="00C42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44A38"/>
    <w:multiLevelType w:val="hybridMultilevel"/>
    <w:tmpl w:val="37E6F91E"/>
    <w:lvl w:ilvl="0" w:tplc="430EEA2A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A4E706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A4B8A8AC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1C4B37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AA44E4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732B09A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77B4C4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5FDCFF36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52342D7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3CEC7CA9"/>
    <w:multiLevelType w:val="hybridMultilevel"/>
    <w:tmpl w:val="7F960BA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4F361C9"/>
    <w:multiLevelType w:val="hybridMultilevel"/>
    <w:tmpl w:val="9DE4AFAC"/>
    <w:lvl w:ilvl="0" w:tplc="3AE4AB2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998886C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2A9C2D4C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2C866500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C302EC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03A7DBA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88CC30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A084638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413CF2B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499E083E"/>
    <w:multiLevelType w:val="multilevel"/>
    <w:tmpl w:val="CC5C820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B25AB"/>
    <w:multiLevelType w:val="hybridMultilevel"/>
    <w:tmpl w:val="99C0D74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6C583D90"/>
    <w:multiLevelType w:val="hybridMultilevel"/>
    <w:tmpl w:val="0F72F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09"/>
    <w:rsid w:val="00124398"/>
    <w:rsid w:val="001D1A51"/>
    <w:rsid w:val="0024417B"/>
    <w:rsid w:val="0029727F"/>
    <w:rsid w:val="002B0EBD"/>
    <w:rsid w:val="002C62C2"/>
    <w:rsid w:val="002E7C55"/>
    <w:rsid w:val="003064AD"/>
    <w:rsid w:val="0032502A"/>
    <w:rsid w:val="003A62A1"/>
    <w:rsid w:val="00450157"/>
    <w:rsid w:val="0045503A"/>
    <w:rsid w:val="005424C1"/>
    <w:rsid w:val="00566177"/>
    <w:rsid w:val="005A77A1"/>
    <w:rsid w:val="0062572C"/>
    <w:rsid w:val="007C0A60"/>
    <w:rsid w:val="007C3FBF"/>
    <w:rsid w:val="007C5788"/>
    <w:rsid w:val="00871DA8"/>
    <w:rsid w:val="008E25AF"/>
    <w:rsid w:val="008E5E82"/>
    <w:rsid w:val="00913B43"/>
    <w:rsid w:val="00956478"/>
    <w:rsid w:val="009D15D6"/>
    <w:rsid w:val="009E2393"/>
    <w:rsid w:val="00A017BF"/>
    <w:rsid w:val="00A40BA7"/>
    <w:rsid w:val="00A40F3A"/>
    <w:rsid w:val="00A42FFD"/>
    <w:rsid w:val="00A767C0"/>
    <w:rsid w:val="00AB6EB3"/>
    <w:rsid w:val="00AC3BFD"/>
    <w:rsid w:val="00B31B5E"/>
    <w:rsid w:val="00BB4BDE"/>
    <w:rsid w:val="00C4106F"/>
    <w:rsid w:val="00C42DB5"/>
    <w:rsid w:val="00CF1D74"/>
    <w:rsid w:val="00CF6B10"/>
    <w:rsid w:val="00D22309"/>
    <w:rsid w:val="00D43A3F"/>
    <w:rsid w:val="00D5291F"/>
    <w:rsid w:val="00DA381B"/>
    <w:rsid w:val="00DC1A5F"/>
    <w:rsid w:val="00E03D47"/>
    <w:rsid w:val="00E527E6"/>
    <w:rsid w:val="00E854BB"/>
    <w:rsid w:val="00F2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9BCB4C2C-B49E-4121-A2BC-F1C56518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900" w:right="81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87"/>
      <w:jc w:val="right"/>
      <w:outlineLvl w:val="2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 (W1)" w:hAnsi="CG Times (W1)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 (W1)" w:hAnsi="CG Times (W1)"/>
      <w:sz w:val="24"/>
    </w:rPr>
  </w:style>
  <w:style w:type="paragraph" w:styleId="BlockText">
    <w:name w:val="Block Text"/>
    <w:basedOn w:val="Normal"/>
    <w:pPr>
      <w:ind w:left="900" w:right="810"/>
    </w:pPr>
    <w:rPr>
      <w:sz w:val="22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BalloonText">
    <w:name w:val="Balloon Text"/>
    <w:basedOn w:val="Normal"/>
    <w:semiHidden/>
    <w:rsid w:val="009564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rsid w:val="003A62A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rsid w:val="00D43A3F"/>
    <w:rPr>
      <w:color w:val="0000FF"/>
      <w:u w:val="single"/>
    </w:rPr>
  </w:style>
  <w:style w:type="character" w:styleId="Strong">
    <w:name w:val="Strong"/>
    <w:qFormat/>
    <w:rsid w:val="00542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AZ Board of Medical Examiners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Lisa Mcgrane</dc:creator>
  <cp:lastModifiedBy>Teri Stanfill</cp:lastModifiedBy>
  <cp:revision>2</cp:revision>
  <cp:lastPrinted>2015-02-13T23:19:00Z</cp:lastPrinted>
  <dcterms:created xsi:type="dcterms:W3CDTF">2016-09-08T21:45:00Z</dcterms:created>
  <dcterms:modified xsi:type="dcterms:W3CDTF">2016-09-08T21:45:00Z</dcterms:modified>
</cp:coreProperties>
</file>