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2D" w:rsidRPr="00884548" w:rsidRDefault="0029632D" w:rsidP="0088454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GOVERNOR'S REGULATORY REVIEW COUNCIL</w:t>
      </w:r>
    </w:p>
    <w:p w:rsidR="0029632D" w:rsidRPr="00884548" w:rsidRDefault="0029632D" w:rsidP="0088454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NOTICE OF PUBLIC MEETING AND AGENDA</w:t>
      </w:r>
    </w:p>
    <w:p w:rsidR="0029632D" w:rsidRPr="00884548" w:rsidRDefault="0029632D" w:rsidP="0088454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August 1, 2017</w:t>
      </w:r>
    </w:p>
    <w:p w:rsidR="0029632D" w:rsidRPr="00884548" w:rsidRDefault="0029632D" w:rsidP="0088454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29632D" w:rsidRPr="00884548" w:rsidRDefault="0029632D" w:rsidP="0088454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 xml:space="preserve">Pursuant to A.R.S. § 38-431.02, notice is hereby given to members of the Governor’s Regulatory Review Council (Council) and to the </w:t>
      </w:r>
      <w:proofErr w:type="gramStart"/>
      <w:r w:rsidRPr="00884548">
        <w:rPr>
          <w:rFonts w:ascii="Times New Roman" w:hAnsi="Times New Roman"/>
          <w:sz w:val="22"/>
          <w:szCs w:val="22"/>
        </w:rPr>
        <w:t>general public</w:t>
      </w:r>
      <w:proofErr w:type="gramEnd"/>
      <w:r w:rsidRPr="00884548">
        <w:rPr>
          <w:rFonts w:ascii="Times New Roman" w:hAnsi="Times New Roman"/>
          <w:sz w:val="22"/>
          <w:szCs w:val="22"/>
        </w:rPr>
        <w:t xml:space="preserve"> that the Council will hold a meeting, open to the public, on </w:t>
      </w:r>
      <w:r w:rsidRPr="00884548">
        <w:rPr>
          <w:rFonts w:ascii="Times New Roman" w:hAnsi="Times New Roman"/>
          <w:b/>
          <w:sz w:val="22"/>
          <w:szCs w:val="22"/>
        </w:rPr>
        <w:t>Tuesday, August 1, 2017, at 10:00 a.m.</w:t>
      </w:r>
      <w:r w:rsidRPr="00884548">
        <w:rPr>
          <w:rFonts w:ascii="Times New Roman" w:hAnsi="Times New Roman"/>
          <w:sz w:val="22"/>
          <w:szCs w:val="22"/>
        </w:rPr>
        <w:t xml:space="preserve"> in the Pharmacy Boardroom located in the Land Department building at 1616 West Adams, Suite 120, Phoenix, AZ 85007. For more information, please call (602) 542-2058.  </w:t>
      </w:r>
    </w:p>
    <w:p w:rsidR="0029632D" w:rsidRPr="00884548" w:rsidRDefault="0029632D" w:rsidP="0088454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29632D" w:rsidRPr="00884548" w:rsidRDefault="0029632D" w:rsidP="00884548">
      <w:pPr>
        <w:widowControl w:val="0"/>
        <w:tabs>
          <w:tab w:val="left" w:pos="54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Attention visitors (including agency personnel and members of the public)</w:t>
      </w:r>
      <w:r w:rsidRPr="00884548">
        <w:rPr>
          <w:rFonts w:ascii="Times New Roman" w:hAnsi="Times New Roman"/>
          <w:sz w:val="22"/>
          <w:szCs w:val="22"/>
        </w:rPr>
        <w:t>: The Department of Administration has implemented building security measures at 100 N. 15th Avenue. All visitors who do not have a badge granting access to the building must go to the Badging Office on the first floor to be admitted as a guest. Please call (602) 542-2058 with any questions or concerns regarding admittance to the building.</w:t>
      </w:r>
      <w:r w:rsidRPr="00884548">
        <w:rPr>
          <w:rFonts w:ascii="Times New Roman" w:hAnsi="Times New Roman"/>
          <w:sz w:val="22"/>
          <w:szCs w:val="22"/>
        </w:rPr>
        <w:br/>
      </w:r>
    </w:p>
    <w:p w:rsidR="0029632D" w:rsidRPr="00884548" w:rsidRDefault="0029632D" w:rsidP="00884548">
      <w:pPr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Persons with a disability may request a reasonable accommodation, such as a sign language interpreter, by calling (602) 542-2058. Requests should be made as early as possible to allow time to arrange the accommodation.</w:t>
      </w:r>
    </w:p>
    <w:p w:rsidR="0029632D" w:rsidRPr="00884548" w:rsidRDefault="0029632D" w:rsidP="00884548">
      <w:pPr>
        <w:contextualSpacing/>
        <w:rPr>
          <w:rFonts w:ascii="Times New Roman" w:hAnsi="Times New Roman"/>
          <w:sz w:val="22"/>
          <w:szCs w:val="22"/>
        </w:rPr>
      </w:pPr>
    </w:p>
    <w:p w:rsidR="0029632D" w:rsidRPr="00884548" w:rsidRDefault="0029632D" w:rsidP="00884548">
      <w:pPr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A copy of the material provided to Council members (</w:t>
      </w:r>
      <w:proofErr w:type="gramStart"/>
      <w:r w:rsidRPr="00884548">
        <w:rPr>
          <w:rFonts w:ascii="Times New Roman" w:hAnsi="Times New Roman"/>
          <w:sz w:val="22"/>
          <w:szCs w:val="22"/>
        </w:rPr>
        <w:t>with the exception of</w:t>
      </w:r>
      <w:proofErr w:type="gramEnd"/>
      <w:r w:rsidRPr="00884548">
        <w:rPr>
          <w:rFonts w:ascii="Times New Roman" w:hAnsi="Times New Roman"/>
          <w:sz w:val="22"/>
          <w:szCs w:val="22"/>
        </w:rPr>
        <w:t xml:space="preserve"> material relating to possible executive sessions) is available for public inspection at the Council’s office, located at 100 N. 15th Avenue, Suite 305, Phoenix, AZ.</w:t>
      </w:r>
    </w:p>
    <w:p w:rsidR="0029632D" w:rsidRPr="00884548" w:rsidRDefault="0029632D" w:rsidP="00884548">
      <w:pPr>
        <w:contextualSpacing/>
        <w:rPr>
          <w:rFonts w:ascii="Times New Roman" w:hAnsi="Times New Roman"/>
          <w:sz w:val="22"/>
          <w:szCs w:val="22"/>
        </w:rPr>
      </w:pPr>
    </w:p>
    <w:p w:rsidR="0029632D" w:rsidRPr="00884548" w:rsidRDefault="0029632D" w:rsidP="0088454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 xml:space="preserve">Under A.R.S. § 38-431.03(A)(3), the Council may vote to go into executive session, which will not be open to the public, </w:t>
      </w:r>
      <w:proofErr w:type="gramStart"/>
      <w:r w:rsidRPr="00884548">
        <w:rPr>
          <w:rFonts w:ascii="Times New Roman" w:hAnsi="Times New Roman"/>
          <w:sz w:val="22"/>
          <w:szCs w:val="22"/>
        </w:rPr>
        <w:t>for the purpose of</w:t>
      </w:r>
      <w:proofErr w:type="gramEnd"/>
      <w:r w:rsidRPr="00884548">
        <w:rPr>
          <w:rFonts w:ascii="Times New Roman" w:hAnsi="Times New Roman"/>
          <w:sz w:val="22"/>
          <w:szCs w:val="22"/>
        </w:rPr>
        <w:t xml:space="preserve"> obtaining legal advice on any item on the agenda.</w:t>
      </w:r>
    </w:p>
    <w:p w:rsidR="0029632D" w:rsidRPr="00884548" w:rsidRDefault="0029632D" w:rsidP="0088454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29632D" w:rsidRPr="00884548" w:rsidRDefault="0029632D" w:rsidP="0088454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 xml:space="preserve">At its discretion, the Council may consider and act upon any agenda item out of order. Members of the Council may appear by telephone. </w:t>
      </w:r>
    </w:p>
    <w:p w:rsidR="0029632D" w:rsidRPr="00884548" w:rsidRDefault="0029632D" w:rsidP="0088454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29632D" w:rsidRPr="00884548" w:rsidRDefault="0029632D" w:rsidP="0088454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 xml:space="preserve">The agenda for the meeting (subject to change up to 24 hours before the meeting) is as follows: </w:t>
      </w:r>
    </w:p>
    <w:p w:rsidR="0029632D" w:rsidRPr="00884548" w:rsidRDefault="0029632D" w:rsidP="00884548">
      <w:pPr>
        <w:tabs>
          <w:tab w:val="left" w:pos="540"/>
        </w:tabs>
        <w:contextualSpacing/>
        <w:rPr>
          <w:rFonts w:ascii="Times New Roman" w:hAnsi="Times New Roman"/>
          <w:sz w:val="22"/>
          <w:szCs w:val="22"/>
        </w:rPr>
      </w:pPr>
    </w:p>
    <w:p w:rsidR="0029632D" w:rsidRPr="00884548" w:rsidRDefault="0029632D" w:rsidP="00884548">
      <w:pPr>
        <w:numPr>
          <w:ilvl w:val="0"/>
          <w:numId w:val="1"/>
        </w:numPr>
        <w:tabs>
          <w:tab w:val="left" w:pos="630"/>
        </w:tabs>
        <w:ind w:left="63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CALL TO ORDER AND PLEDGE OF ALLEGIANCE</w:t>
      </w:r>
    </w:p>
    <w:p w:rsidR="0029632D" w:rsidRPr="00884548" w:rsidRDefault="0029632D" w:rsidP="00884548">
      <w:pPr>
        <w:tabs>
          <w:tab w:val="left" w:pos="540"/>
        </w:tabs>
        <w:contextualSpacing/>
        <w:rPr>
          <w:rFonts w:ascii="Times New Roman" w:hAnsi="Times New Roman"/>
          <w:sz w:val="22"/>
          <w:szCs w:val="22"/>
        </w:rPr>
      </w:pPr>
    </w:p>
    <w:p w:rsidR="0029632D" w:rsidRPr="00884548" w:rsidRDefault="0029632D" w:rsidP="00884548">
      <w:pPr>
        <w:numPr>
          <w:ilvl w:val="0"/>
          <w:numId w:val="1"/>
        </w:numPr>
        <w:tabs>
          <w:tab w:val="left" w:pos="720"/>
        </w:tabs>
        <w:ind w:left="63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DISCLOSURE OF CONFLICTS OF INTEREST</w:t>
      </w:r>
    </w:p>
    <w:p w:rsidR="0029632D" w:rsidRPr="00884548" w:rsidRDefault="0029632D" w:rsidP="00884548">
      <w:pPr>
        <w:tabs>
          <w:tab w:val="left" w:pos="540"/>
        </w:tabs>
        <w:contextualSpacing/>
        <w:rPr>
          <w:rFonts w:ascii="Times New Roman" w:hAnsi="Times New Roman"/>
          <w:sz w:val="22"/>
          <w:szCs w:val="22"/>
        </w:rPr>
      </w:pPr>
    </w:p>
    <w:p w:rsidR="0029632D" w:rsidRPr="00884548" w:rsidRDefault="0029632D" w:rsidP="00884548">
      <w:pPr>
        <w:numPr>
          <w:ilvl w:val="0"/>
          <w:numId w:val="1"/>
        </w:numPr>
        <w:tabs>
          <w:tab w:val="left" w:pos="720"/>
        </w:tabs>
        <w:ind w:left="63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CONSENT AGENDA ITEMS</w:t>
      </w:r>
    </w:p>
    <w:p w:rsidR="0029632D" w:rsidRPr="00884548" w:rsidRDefault="0029632D" w:rsidP="00884548">
      <w:pPr>
        <w:ind w:left="1080"/>
        <w:contextualSpacing/>
        <w:rPr>
          <w:rFonts w:ascii="Times New Roman" w:hAnsi="Times New Roman"/>
          <w:b/>
          <w:sz w:val="22"/>
          <w:szCs w:val="22"/>
        </w:rPr>
      </w:pPr>
    </w:p>
    <w:p w:rsidR="00884548" w:rsidRDefault="00884548" w:rsidP="00884548">
      <w:pPr>
        <w:numPr>
          <w:ilvl w:val="0"/>
          <w:numId w:val="2"/>
        </w:numPr>
        <w:tabs>
          <w:tab w:val="left" w:pos="540"/>
        </w:tabs>
        <w:ind w:left="99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E</w:t>
      </w:r>
      <w:r w:rsidRPr="00884548">
        <w:rPr>
          <w:rFonts w:ascii="Times New Roman" w:hAnsi="Times New Roman"/>
          <w:b/>
          <w:sz w:val="22"/>
          <w:szCs w:val="22"/>
        </w:rPr>
        <w:t>xecutive</w:t>
      </w:r>
      <w:r w:rsidRPr="00884548">
        <w:rPr>
          <w:rFonts w:ascii="Times New Roman" w:hAnsi="Times New Roman"/>
          <w:b/>
          <w:sz w:val="22"/>
          <w:szCs w:val="22"/>
        </w:rPr>
        <w:t xml:space="preserve"> S</w:t>
      </w:r>
      <w:r w:rsidRPr="00884548">
        <w:rPr>
          <w:rFonts w:ascii="Times New Roman" w:hAnsi="Times New Roman"/>
          <w:b/>
          <w:sz w:val="22"/>
          <w:szCs w:val="22"/>
        </w:rPr>
        <w:t>ession</w:t>
      </w:r>
      <w:r w:rsidRPr="00884548">
        <w:rPr>
          <w:rFonts w:ascii="Times New Roman" w:hAnsi="Times New Roman"/>
          <w:b/>
          <w:sz w:val="22"/>
          <w:szCs w:val="22"/>
        </w:rPr>
        <w:t xml:space="preserve"> M</w:t>
      </w:r>
      <w:r w:rsidRPr="00884548">
        <w:rPr>
          <w:rFonts w:ascii="Times New Roman" w:hAnsi="Times New Roman"/>
          <w:b/>
          <w:sz w:val="22"/>
          <w:szCs w:val="22"/>
        </w:rPr>
        <w:t>inutes</w:t>
      </w:r>
      <w:r w:rsidRPr="00884548">
        <w:rPr>
          <w:rFonts w:ascii="Times New Roman" w:hAnsi="Times New Roman"/>
          <w:b/>
          <w:sz w:val="22"/>
          <w:szCs w:val="22"/>
        </w:rPr>
        <w:t xml:space="preserve"> – 6/6/2017</w:t>
      </w:r>
    </w:p>
    <w:p w:rsidR="00884548" w:rsidRPr="00884548" w:rsidRDefault="00884548" w:rsidP="00884548">
      <w:pPr>
        <w:tabs>
          <w:tab w:val="left" w:pos="540"/>
        </w:tabs>
        <w:ind w:left="990"/>
        <w:contextualSpacing/>
        <w:rPr>
          <w:rFonts w:ascii="Times New Roman" w:hAnsi="Times New Roman"/>
          <w:b/>
          <w:sz w:val="22"/>
          <w:szCs w:val="22"/>
        </w:rPr>
      </w:pPr>
    </w:p>
    <w:p w:rsidR="005F3EF1" w:rsidRPr="00884548" w:rsidRDefault="0048690D" w:rsidP="00884548">
      <w:pPr>
        <w:numPr>
          <w:ilvl w:val="0"/>
          <w:numId w:val="2"/>
        </w:numPr>
        <w:tabs>
          <w:tab w:val="left" w:pos="540"/>
        </w:tabs>
        <w:ind w:left="990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Rules</w:t>
      </w:r>
    </w:p>
    <w:p w:rsidR="005F3EF1" w:rsidRPr="00884548" w:rsidRDefault="005F3EF1" w:rsidP="00884548">
      <w:pPr>
        <w:tabs>
          <w:tab w:val="left" w:pos="540"/>
        </w:tabs>
        <w:ind w:left="990"/>
        <w:contextualSpacing/>
        <w:rPr>
          <w:rFonts w:ascii="Times New Roman" w:hAnsi="Times New Roman"/>
          <w:b/>
          <w:sz w:val="22"/>
          <w:szCs w:val="22"/>
        </w:rPr>
      </w:pPr>
    </w:p>
    <w:p w:rsidR="005F3EF1" w:rsidRPr="00884548" w:rsidRDefault="005F3EF1" w:rsidP="00884548">
      <w:pPr>
        <w:numPr>
          <w:ilvl w:val="1"/>
          <w:numId w:val="2"/>
        </w:numPr>
        <w:tabs>
          <w:tab w:val="left" w:pos="540"/>
        </w:tabs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DEPARTMENT OF WATER RESOURCES (R-17-0801)</w:t>
      </w:r>
    </w:p>
    <w:p w:rsidR="005F3EF1" w:rsidRPr="00884548" w:rsidRDefault="005F3EF1" w:rsidP="00884548">
      <w:pPr>
        <w:widowControl w:val="0"/>
        <w:tabs>
          <w:tab w:val="left" w:pos="360"/>
        </w:tabs>
        <w:autoSpaceDE w:val="0"/>
        <w:autoSpaceDN w:val="0"/>
        <w:adjustRightInd w:val="0"/>
        <w:ind w:left="810" w:hanging="54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>Title 12, Chapter 15, Article 1, Fees; Article 4, Licensing Time-Frames</w:t>
      </w:r>
    </w:p>
    <w:p w:rsidR="005F3EF1" w:rsidRPr="00884548" w:rsidRDefault="005F3EF1" w:rsidP="0088454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contextualSpacing/>
        <w:rPr>
          <w:rFonts w:ascii="Times New Roman" w:hAnsi="Times New Roman"/>
          <w:sz w:val="22"/>
          <w:szCs w:val="22"/>
        </w:rPr>
      </w:pP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b/>
          <w:sz w:val="22"/>
          <w:szCs w:val="22"/>
        </w:rPr>
        <w:t>Amend</w:t>
      </w:r>
      <w:r w:rsidRPr="00884548">
        <w:rPr>
          <w:rFonts w:ascii="Times New Roman" w:hAnsi="Times New Roman"/>
          <w:sz w:val="22"/>
          <w:szCs w:val="22"/>
        </w:rPr>
        <w:t>:</w:t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>R12-15-105; R12-15-401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contextualSpacing/>
        <w:rPr>
          <w:rFonts w:ascii="Times New Roman" w:hAnsi="Times New Roman"/>
          <w:sz w:val="22"/>
          <w:szCs w:val="22"/>
        </w:rPr>
      </w:pPr>
    </w:p>
    <w:p w:rsidR="005F3EF1" w:rsidRPr="00884548" w:rsidRDefault="005F3EF1" w:rsidP="00884548">
      <w:pPr>
        <w:pStyle w:val="ListParagraph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ARIZONA HEALTH CARE COST CONTAINMENT SYSTEM (R-17-0802)</w:t>
      </w:r>
    </w:p>
    <w:p w:rsidR="005F3EF1" w:rsidRPr="00884548" w:rsidRDefault="005F3EF1" w:rsidP="00884548">
      <w:pPr>
        <w:widowControl w:val="0"/>
        <w:tabs>
          <w:tab w:val="left" w:pos="360"/>
        </w:tabs>
        <w:autoSpaceDE w:val="0"/>
        <w:autoSpaceDN w:val="0"/>
        <w:adjustRightInd w:val="0"/>
        <w:ind w:left="900" w:hanging="81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>Title 9, Chapter 22, Article 7 Standards for Payments</w:t>
      </w:r>
    </w:p>
    <w:p w:rsidR="005F3EF1" w:rsidRPr="00884548" w:rsidRDefault="005F3EF1" w:rsidP="0088454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contextualSpacing/>
        <w:rPr>
          <w:rFonts w:ascii="Times New Roman" w:hAnsi="Times New Roman"/>
          <w:sz w:val="22"/>
          <w:szCs w:val="22"/>
        </w:rPr>
      </w:pPr>
    </w:p>
    <w:p w:rsidR="00884548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b/>
          <w:sz w:val="22"/>
          <w:szCs w:val="22"/>
        </w:rPr>
        <w:t>Amend</w:t>
      </w:r>
      <w:r w:rsidRPr="00884548">
        <w:rPr>
          <w:rFonts w:ascii="Times New Roman" w:hAnsi="Times New Roman"/>
          <w:sz w:val="22"/>
          <w:szCs w:val="22"/>
        </w:rPr>
        <w:t>:</w:t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>R9-22-712.35; R9-22-712.61; R9-22-712.71</w:t>
      </w:r>
    </w:p>
    <w:p w:rsidR="005F3EF1" w:rsidRPr="00884548" w:rsidRDefault="005F3EF1" w:rsidP="0088454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lastRenderedPageBreak/>
        <w:t>DEPARTMENT OF AGRICULTURE (R-17-0803)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ind w:left="144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Title 3, Chapter 7, Article 1, Administration and Procedures; Article 2, Commercial Devices; Article 3, Packing, Labeling, and Method of Sale; Article 4, Price Verification and Price Posting; Article 5, Public Weighmasters; Article 6, Registered Service Agencies and Representatives; Article 7, Motor Fuels and Petroleum Products; Article 9, Gasoline Vapor Control for Sites with Both Stage I and Stage II Vapor Recovery Systems; Article 10, Stage I Vapor Recovery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b/>
          <w:sz w:val="22"/>
          <w:szCs w:val="22"/>
        </w:rPr>
        <w:t>Amend</w:t>
      </w:r>
      <w:r w:rsidRPr="00884548">
        <w:rPr>
          <w:rFonts w:ascii="Times New Roman" w:hAnsi="Times New Roman"/>
          <w:sz w:val="22"/>
          <w:szCs w:val="22"/>
        </w:rPr>
        <w:t>:</w:t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>R3-7-101; R3-7-102; R3-7-103; R3-7-104; R3-7-108; R3-7-109;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>R3-7-110; Table 1 (Art. 1); R3-7-201; R3-7-203; R3-7-302;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 xml:space="preserve">R3-7-402; R3-7-501; R3-7-502; R3-7-503; R3-7-504; R3-7-505; 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>R3-7-506; R3-7-507; R3-7-601; R3-7-602; R3-7-603; R3-7-604;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>R3-7-701; R3-7-702; R3-7-703; R3-7-704; R3-7-705; R3-7-707;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>R3-7-708; R3-7-710; R3-7-711; R3-7-712; R3-7-713; R3-7-714;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>R3-7-715; R3-7-716; R3-7-717; R3-7-718; R3-7-749; R3-7-750;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>R3-7-751; R3-7-752; R3-7-753; R3-7-754; R3-7-755; R3-7-756;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 xml:space="preserve">R3-7-757; R3-7-759; Table A (Art. 7); R3-7-760; R3-7-761; 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 xml:space="preserve">R3-7-762; Table 1 (Art. 7); Table 2 (Art. 7); R3-7-901; 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ind w:left="360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 xml:space="preserve">R3-7-902; R3-7-903; R3-7-904; R3-7-905; R3-7-907; R3-7-908; R3-7-909; R3-7-910; R3-7-911; R3-7-912; R3-7-913; 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ind w:left="360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R3-7-1001; R3-7-</w:t>
      </w:r>
      <w:proofErr w:type="gramStart"/>
      <w:r w:rsidRPr="00884548">
        <w:rPr>
          <w:rFonts w:ascii="Times New Roman" w:hAnsi="Times New Roman"/>
          <w:sz w:val="22"/>
          <w:szCs w:val="22"/>
        </w:rPr>
        <w:t>1002;  R</w:t>
      </w:r>
      <w:proofErr w:type="gramEnd"/>
      <w:r w:rsidRPr="00884548">
        <w:rPr>
          <w:rFonts w:ascii="Times New Roman" w:hAnsi="Times New Roman"/>
          <w:sz w:val="22"/>
          <w:szCs w:val="22"/>
        </w:rPr>
        <w:t xml:space="preserve">3-7-1003; R3-7-1004; R3-7-1005; 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ind w:left="360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 xml:space="preserve">R3-7-1007; R3-7-1008; R3-7-1009; R3-7-1010; R3-7-1011; 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ind w:left="360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R3-7-1012; R3-7-1013</w:t>
      </w: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5F3EF1" w:rsidRPr="00884548" w:rsidRDefault="005F3EF1" w:rsidP="0088454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b/>
          <w:sz w:val="22"/>
          <w:szCs w:val="22"/>
        </w:rPr>
        <w:t>Repeal</w:t>
      </w:r>
      <w:r w:rsidRPr="00884548">
        <w:rPr>
          <w:rFonts w:ascii="Times New Roman" w:hAnsi="Times New Roman"/>
          <w:sz w:val="22"/>
          <w:szCs w:val="22"/>
        </w:rPr>
        <w:t>:</w:t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>R3-7-706; R3-7-709</w:t>
      </w:r>
    </w:p>
    <w:p w:rsidR="0029632D" w:rsidRPr="00884548" w:rsidRDefault="0029632D" w:rsidP="00884548">
      <w:pPr>
        <w:tabs>
          <w:tab w:val="left" w:pos="540"/>
        </w:tabs>
        <w:contextualSpacing/>
        <w:rPr>
          <w:rFonts w:ascii="Times New Roman" w:hAnsi="Times New Roman"/>
          <w:b/>
          <w:sz w:val="22"/>
          <w:szCs w:val="22"/>
        </w:rPr>
      </w:pPr>
    </w:p>
    <w:p w:rsidR="0029632D" w:rsidRPr="00884548" w:rsidRDefault="0048690D" w:rsidP="00884548">
      <w:pPr>
        <w:numPr>
          <w:ilvl w:val="0"/>
          <w:numId w:val="2"/>
        </w:numPr>
        <w:tabs>
          <w:tab w:val="left" w:pos="540"/>
        </w:tabs>
        <w:ind w:left="990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Five-Year-Review Reports</w:t>
      </w:r>
    </w:p>
    <w:p w:rsidR="0029632D" w:rsidRPr="00884548" w:rsidRDefault="0029632D" w:rsidP="00884548">
      <w:pPr>
        <w:tabs>
          <w:tab w:val="left" w:pos="540"/>
        </w:tabs>
        <w:ind w:left="1584"/>
        <w:contextualSpacing/>
        <w:rPr>
          <w:rFonts w:ascii="Times New Roman" w:hAnsi="Times New Roman"/>
          <w:b/>
          <w:sz w:val="22"/>
          <w:szCs w:val="22"/>
        </w:rPr>
      </w:pPr>
    </w:p>
    <w:p w:rsidR="00706FF7" w:rsidRPr="00884548" w:rsidRDefault="00706FF7" w:rsidP="00884548">
      <w:pPr>
        <w:pStyle w:val="ListParagraph"/>
        <w:numPr>
          <w:ilvl w:val="1"/>
          <w:numId w:val="2"/>
        </w:numPr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884548">
        <w:rPr>
          <w:rFonts w:ascii="Times New Roman" w:eastAsiaTheme="minorHAnsi" w:hAnsi="Times New Roman"/>
          <w:b/>
          <w:sz w:val="22"/>
          <w:szCs w:val="22"/>
        </w:rPr>
        <w:t>DEPARTMENT OF AGRICULTURE (F-17-0801)</w:t>
      </w:r>
    </w:p>
    <w:p w:rsidR="0029632D" w:rsidRPr="00884548" w:rsidRDefault="00706FF7" w:rsidP="00884548">
      <w:pPr>
        <w:pStyle w:val="ListParagraph"/>
        <w:ind w:left="1584"/>
        <w:contextualSpacing/>
        <w:rPr>
          <w:rFonts w:ascii="Times New Roman" w:eastAsiaTheme="minorHAnsi" w:hAnsi="Times New Roman"/>
          <w:sz w:val="22"/>
          <w:szCs w:val="22"/>
        </w:rPr>
      </w:pPr>
      <w:r w:rsidRPr="00884548">
        <w:rPr>
          <w:rFonts w:ascii="Times New Roman" w:eastAsiaTheme="minorHAnsi" w:hAnsi="Times New Roman"/>
          <w:sz w:val="22"/>
          <w:szCs w:val="22"/>
        </w:rPr>
        <w:t>Title 3, Chapter 2, Article 1, General Provisions; Article 2, Meat and Poultry Inspection; Article 3, Feeding of Animals; Article 4, Animal Disease Prevention and Control; Article 5, State-Federal Cooperative Disease Control Program; Article 6, Health Requirements Governing Admission of Animals; Article 7, Livestock Inspection; Article 8, Dairy and Dairy Products Control; Article 9, Egg and Egg Products Control; and Article 10, Aquaculture</w:t>
      </w:r>
    </w:p>
    <w:p w:rsidR="00706FF7" w:rsidRPr="00884548" w:rsidRDefault="00706FF7" w:rsidP="00884548">
      <w:pPr>
        <w:pStyle w:val="ListParagraph"/>
        <w:ind w:left="1584"/>
        <w:contextualSpacing/>
        <w:rPr>
          <w:rFonts w:ascii="Times New Roman" w:eastAsiaTheme="minorHAnsi" w:hAnsi="Times New Roman"/>
          <w:sz w:val="22"/>
          <w:szCs w:val="22"/>
        </w:rPr>
      </w:pPr>
    </w:p>
    <w:p w:rsidR="00706FF7" w:rsidRPr="00884548" w:rsidRDefault="00706FF7" w:rsidP="00884548">
      <w:pPr>
        <w:pStyle w:val="ListParagraph"/>
        <w:numPr>
          <w:ilvl w:val="1"/>
          <w:numId w:val="2"/>
        </w:numPr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LOTTERY COMMISSION (F-17-0802)</w:t>
      </w:r>
    </w:p>
    <w:p w:rsidR="00706FF7" w:rsidRPr="00884548" w:rsidRDefault="00706FF7" w:rsidP="00884548">
      <w:pPr>
        <w:pStyle w:val="ListParagraph"/>
        <w:ind w:left="1584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Title 19, Chapter 3, Article 2, Retailers</w:t>
      </w:r>
    </w:p>
    <w:p w:rsidR="00706FF7" w:rsidRPr="00884548" w:rsidRDefault="00706FF7" w:rsidP="00884548">
      <w:pPr>
        <w:pStyle w:val="ListParagraph"/>
        <w:ind w:left="1584"/>
        <w:contextualSpacing/>
        <w:rPr>
          <w:rFonts w:ascii="Times New Roman" w:hAnsi="Times New Roman"/>
          <w:b/>
          <w:sz w:val="22"/>
          <w:szCs w:val="22"/>
        </w:rPr>
      </w:pPr>
    </w:p>
    <w:p w:rsidR="00706FF7" w:rsidRPr="00884548" w:rsidRDefault="00706FF7" w:rsidP="00884548">
      <w:pPr>
        <w:pStyle w:val="ListParagraph"/>
        <w:numPr>
          <w:ilvl w:val="1"/>
          <w:numId w:val="2"/>
        </w:numPr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DEPARTMENT OF CHILD SAFETY (F-17-0803)</w:t>
      </w:r>
    </w:p>
    <w:p w:rsidR="00706FF7" w:rsidRPr="00884548" w:rsidRDefault="00706FF7" w:rsidP="00884548">
      <w:pPr>
        <w:pStyle w:val="ListParagraph"/>
        <w:ind w:left="1584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Title 21, Chapter 1, Article 1, Release of Department Information</w:t>
      </w:r>
    </w:p>
    <w:p w:rsidR="00706FF7" w:rsidRPr="00884548" w:rsidRDefault="00706FF7" w:rsidP="00884548">
      <w:pPr>
        <w:pStyle w:val="ListParagraph"/>
        <w:ind w:left="1584"/>
        <w:contextualSpacing/>
        <w:rPr>
          <w:rFonts w:ascii="Times New Roman" w:hAnsi="Times New Roman"/>
          <w:b/>
          <w:sz w:val="22"/>
          <w:szCs w:val="22"/>
        </w:rPr>
      </w:pPr>
    </w:p>
    <w:p w:rsidR="00706FF7" w:rsidRPr="00884548" w:rsidRDefault="00706FF7" w:rsidP="00884548">
      <w:pPr>
        <w:pStyle w:val="ListParagraph"/>
        <w:numPr>
          <w:ilvl w:val="1"/>
          <w:numId w:val="2"/>
        </w:numPr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BOARD OF DENTAL EXAMINERS (F-17-0804)</w:t>
      </w:r>
    </w:p>
    <w:p w:rsidR="0029632D" w:rsidRPr="00884548" w:rsidRDefault="00706FF7" w:rsidP="00884548">
      <w:pPr>
        <w:pStyle w:val="ListParagraph"/>
        <w:ind w:left="1584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Title 4, Chapter 11, Article 5, Dentists; Article 6, Dental Hygienists; Article 7, Dental Assistants; Article 8, Denturists; Article 9, Restricted Permits; Article 10, Dental</w:t>
      </w:r>
    </w:p>
    <w:p w:rsidR="00884548" w:rsidRDefault="00884548" w:rsidP="00884548">
      <w:pPr>
        <w:pStyle w:val="ListParagraph"/>
        <w:ind w:left="1584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884548" w:rsidRDefault="00884548" w:rsidP="00884548">
      <w:pPr>
        <w:pStyle w:val="ListParagraph"/>
        <w:ind w:left="1584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884548" w:rsidRDefault="00884548" w:rsidP="00884548">
      <w:pPr>
        <w:pStyle w:val="ListParagraph"/>
        <w:ind w:left="1584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884548" w:rsidRDefault="00884548" w:rsidP="00884548">
      <w:pPr>
        <w:pStyle w:val="ListParagraph"/>
        <w:ind w:left="1584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884548" w:rsidRPr="00884548" w:rsidRDefault="00884548" w:rsidP="00884548">
      <w:pPr>
        <w:pStyle w:val="ListParagraph"/>
        <w:ind w:left="1584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29632D" w:rsidRPr="00884548" w:rsidRDefault="0029632D" w:rsidP="00884548">
      <w:pPr>
        <w:numPr>
          <w:ilvl w:val="0"/>
          <w:numId w:val="1"/>
        </w:numPr>
        <w:ind w:left="720"/>
        <w:contextualSpacing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884548">
        <w:rPr>
          <w:rFonts w:ascii="Times New Roman" w:hAnsi="Times New Roman"/>
          <w:b/>
          <w:sz w:val="22"/>
          <w:szCs w:val="22"/>
        </w:rPr>
        <w:lastRenderedPageBreak/>
        <w:t>CONSID</w:t>
      </w:r>
      <w:r w:rsidR="0048690D">
        <w:rPr>
          <w:rFonts w:ascii="Times New Roman" w:hAnsi="Times New Roman"/>
          <w:b/>
          <w:sz w:val="22"/>
          <w:szCs w:val="22"/>
        </w:rPr>
        <w:t>ERATION AND DISCUSSION OF RULES</w:t>
      </w:r>
    </w:p>
    <w:p w:rsidR="0029632D" w:rsidRPr="00884548" w:rsidRDefault="0029632D" w:rsidP="00884548">
      <w:pPr>
        <w:ind w:left="360"/>
        <w:contextualSpacing/>
        <w:rPr>
          <w:rFonts w:ascii="Times New Roman" w:hAnsi="Times New Roman"/>
          <w:b/>
          <w:sz w:val="22"/>
          <w:szCs w:val="22"/>
        </w:rPr>
      </w:pPr>
    </w:p>
    <w:p w:rsidR="00884548" w:rsidRPr="00884548" w:rsidRDefault="00884548" w:rsidP="00884548">
      <w:pPr>
        <w:pStyle w:val="ListParagraph"/>
        <w:numPr>
          <w:ilvl w:val="0"/>
          <w:numId w:val="5"/>
        </w:numPr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DEPARTMENT OF ADMINISTRATION (R-17-0804)</w:t>
      </w:r>
    </w:p>
    <w:p w:rsidR="00884548" w:rsidRPr="00884548" w:rsidRDefault="00884548" w:rsidP="00884548">
      <w:pPr>
        <w:ind w:left="108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Title 1, Chapter 6, Article 1, General Rules of Procedure; Article 2, Rulemaking Procedures; Article 3, Five-Year Review Reports; Article 4, Appeal of a Delegation Agreement; Article 5, Petition for Review or Appeal of an Agency Practice or Substantive Policy Statement; Article 6, Appeal of an Economic, Small Business, and Consumer Impact Statement; Article 7, Early Review Petition; Article 8, Request or Petition Regarding a Fee Established or Increased by Exempt Rulemaking</w:t>
      </w:r>
    </w:p>
    <w:p w:rsidR="00884548" w:rsidRPr="00884548" w:rsidRDefault="00884548" w:rsidP="00884548">
      <w:pPr>
        <w:ind w:left="1080"/>
        <w:contextualSpacing/>
        <w:rPr>
          <w:rFonts w:ascii="Times New Roman" w:hAnsi="Times New Roman"/>
          <w:b/>
          <w:sz w:val="22"/>
          <w:szCs w:val="22"/>
        </w:rPr>
      </w:pPr>
    </w:p>
    <w:p w:rsidR="00884548" w:rsidRPr="00884548" w:rsidRDefault="00884548" w:rsidP="00884548">
      <w:pPr>
        <w:ind w:left="108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Amend</w:t>
      </w:r>
      <w:r w:rsidRPr="00884548">
        <w:rPr>
          <w:rFonts w:ascii="Times New Roman" w:hAnsi="Times New Roman"/>
          <w:sz w:val="22"/>
          <w:szCs w:val="22"/>
        </w:rPr>
        <w:t>:</w:t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 xml:space="preserve">R1-6-101; R1-6-102; R1-6-103; R1-6-104; R1-6-201; R1-6-202; </w:t>
      </w:r>
    </w:p>
    <w:p w:rsidR="00884548" w:rsidRPr="00884548" w:rsidRDefault="00884548" w:rsidP="00884548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720" w:hanging="63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 xml:space="preserve">R1-6-203; R1-6-204; R1-6-205; R1-6-206; R1-6-301; R1-6-302; </w:t>
      </w:r>
    </w:p>
    <w:p w:rsidR="00884548" w:rsidRPr="00884548" w:rsidRDefault="00884548" w:rsidP="00884548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720" w:hanging="63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>R1-6-303; Article 4; R1-6-401</w:t>
      </w:r>
    </w:p>
    <w:p w:rsidR="00884548" w:rsidRPr="00884548" w:rsidRDefault="00884548" w:rsidP="00884548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884548" w:rsidRPr="00884548" w:rsidRDefault="00884548" w:rsidP="00884548">
      <w:pPr>
        <w:pStyle w:val="ListParagraph"/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108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New Section</w:t>
      </w:r>
      <w:r w:rsidRPr="00884548">
        <w:rPr>
          <w:rFonts w:ascii="Times New Roman" w:hAnsi="Times New Roman"/>
          <w:sz w:val="22"/>
          <w:szCs w:val="22"/>
        </w:rPr>
        <w:t>:</w:t>
      </w:r>
      <w:r w:rsidRPr="00884548">
        <w:rPr>
          <w:rFonts w:ascii="Times New Roman" w:hAnsi="Times New Roman"/>
          <w:sz w:val="22"/>
          <w:szCs w:val="22"/>
        </w:rPr>
        <w:tab/>
        <w:t>R1-6-402; R1-6-403; R1-6-404</w:t>
      </w:r>
    </w:p>
    <w:p w:rsidR="00884548" w:rsidRPr="00884548" w:rsidRDefault="00884548" w:rsidP="00884548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90"/>
        <w:contextualSpacing/>
        <w:rPr>
          <w:rFonts w:ascii="Times New Roman" w:hAnsi="Times New Roman"/>
          <w:sz w:val="22"/>
          <w:szCs w:val="22"/>
        </w:rPr>
      </w:pPr>
    </w:p>
    <w:p w:rsidR="00884548" w:rsidRPr="00884548" w:rsidRDefault="00884548" w:rsidP="00884548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108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Repeal</w:t>
      </w:r>
      <w:r w:rsidRPr="00884548">
        <w:rPr>
          <w:rFonts w:ascii="Times New Roman" w:hAnsi="Times New Roman"/>
          <w:sz w:val="22"/>
          <w:szCs w:val="22"/>
        </w:rPr>
        <w:t>:</w:t>
      </w:r>
      <w:r w:rsidRPr="00884548">
        <w:rPr>
          <w:rFonts w:ascii="Times New Roman" w:hAnsi="Times New Roman"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ab/>
        <w:t xml:space="preserve">R1-6-207; R1-6-304; Article 5; R1-6-501; R1-6-502; Article 6; </w:t>
      </w:r>
    </w:p>
    <w:p w:rsidR="00884548" w:rsidRPr="00884548" w:rsidRDefault="00884548" w:rsidP="00884548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9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ab/>
      </w:r>
      <w:r w:rsidRPr="00884548">
        <w:rPr>
          <w:rFonts w:ascii="Times New Roman" w:hAnsi="Times New Roman"/>
          <w:b/>
          <w:sz w:val="22"/>
          <w:szCs w:val="22"/>
        </w:rPr>
        <w:tab/>
      </w:r>
      <w:r w:rsidRPr="00884548">
        <w:rPr>
          <w:rFonts w:ascii="Times New Roman" w:hAnsi="Times New Roman"/>
          <w:b/>
          <w:sz w:val="22"/>
          <w:szCs w:val="22"/>
        </w:rPr>
        <w:tab/>
      </w:r>
      <w:r w:rsidRPr="00884548">
        <w:rPr>
          <w:rFonts w:ascii="Times New Roman" w:hAnsi="Times New Roman"/>
          <w:b/>
          <w:sz w:val="22"/>
          <w:szCs w:val="22"/>
        </w:rPr>
        <w:tab/>
      </w:r>
      <w:r w:rsidRPr="00884548">
        <w:rPr>
          <w:rFonts w:ascii="Times New Roman" w:hAnsi="Times New Roman"/>
          <w:b/>
          <w:sz w:val="22"/>
          <w:szCs w:val="22"/>
        </w:rPr>
        <w:tab/>
      </w:r>
      <w:r w:rsidRPr="00884548">
        <w:rPr>
          <w:rFonts w:ascii="Times New Roman" w:hAnsi="Times New Roman"/>
          <w:sz w:val="22"/>
          <w:szCs w:val="22"/>
        </w:rPr>
        <w:t>R1-6-601; Article 7; R1-6-701; Article 8; R1-6-801; R1-6-802</w:t>
      </w:r>
    </w:p>
    <w:p w:rsidR="00884548" w:rsidRDefault="00884548" w:rsidP="00884548">
      <w:pPr>
        <w:pStyle w:val="ListParagraph"/>
        <w:tabs>
          <w:tab w:val="left" w:pos="360"/>
          <w:tab w:val="left" w:pos="1440"/>
          <w:tab w:val="left" w:pos="5760"/>
        </w:tabs>
        <w:ind w:left="1080"/>
        <w:contextualSpacing/>
        <w:rPr>
          <w:rFonts w:ascii="Times New Roman" w:hAnsi="Times New Roman"/>
          <w:b/>
          <w:sz w:val="22"/>
          <w:szCs w:val="22"/>
        </w:rPr>
      </w:pPr>
    </w:p>
    <w:p w:rsidR="0029632D" w:rsidRPr="00884548" w:rsidRDefault="0029632D" w:rsidP="00884548">
      <w:pPr>
        <w:pStyle w:val="ListParagraph"/>
        <w:numPr>
          <w:ilvl w:val="0"/>
          <w:numId w:val="5"/>
        </w:numPr>
        <w:tabs>
          <w:tab w:val="left" w:pos="360"/>
          <w:tab w:val="left" w:pos="1440"/>
          <w:tab w:val="left" w:pos="5760"/>
        </w:tabs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 xml:space="preserve">BOARD OF PHARMACY (R-17-0502) </w:t>
      </w:r>
    </w:p>
    <w:p w:rsidR="0029632D" w:rsidRPr="00884548" w:rsidRDefault="0029632D" w:rsidP="00884548">
      <w:pPr>
        <w:pStyle w:val="ListParagraph"/>
        <w:tabs>
          <w:tab w:val="left" w:pos="360"/>
          <w:tab w:val="left" w:pos="1440"/>
          <w:tab w:val="left" w:pos="5760"/>
        </w:tabs>
        <w:ind w:left="882" w:firstLine="198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Title 4, Chapter 23, Article 7, Non-Pharmacy Licensed Outlets - General Provisions</w:t>
      </w:r>
    </w:p>
    <w:p w:rsidR="0029632D" w:rsidRPr="00884548" w:rsidRDefault="0029632D" w:rsidP="00884548">
      <w:pPr>
        <w:pStyle w:val="ListParagraph"/>
        <w:tabs>
          <w:tab w:val="left" w:pos="360"/>
          <w:tab w:val="left" w:pos="1440"/>
          <w:tab w:val="left" w:pos="5760"/>
        </w:tabs>
        <w:ind w:left="882"/>
        <w:contextualSpacing/>
        <w:rPr>
          <w:rFonts w:ascii="Times New Roman" w:hAnsi="Times New Roman"/>
          <w:sz w:val="22"/>
          <w:szCs w:val="22"/>
        </w:rPr>
      </w:pPr>
    </w:p>
    <w:p w:rsidR="0029632D" w:rsidRPr="00884548" w:rsidRDefault="0029632D" w:rsidP="00884548">
      <w:pPr>
        <w:pStyle w:val="ListParagraph"/>
        <w:tabs>
          <w:tab w:val="left" w:pos="360"/>
          <w:tab w:val="left" w:pos="1440"/>
          <w:tab w:val="left" w:pos="2880"/>
        </w:tabs>
        <w:ind w:left="882" w:firstLine="198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Amend</w:t>
      </w:r>
      <w:r w:rsidRPr="00884548">
        <w:rPr>
          <w:rFonts w:ascii="Times New Roman" w:hAnsi="Times New Roman"/>
          <w:sz w:val="22"/>
          <w:szCs w:val="22"/>
        </w:rPr>
        <w:t>:</w:t>
      </w:r>
      <w:r w:rsidRPr="00884548">
        <w:rPr>
          <w:rFonts w:ascii="Times New Roman" w:hAnsi="Times New Roman"/>
          <w:sz w:val="22"/>
          <w:szCs w:val="22"/>
        </w:rPr>
        <w:tab/>
        <w:t>R4-23-703</w:t>
      </w:r>
    </w:p>
    <w:p w:rsidR="0029632D" w:rsidRPr="00884548" w:rsidRDefault="0029632D" w:rsidP="00884548">
      <w:pPr>
        <w:tabs>
          <w:tab w:val="left" w:pos="720"/>
          <w:tab w:val="left" w:pos="810"/>
        </w:tabs>
        <w:contextualSpacing/>
        <w:rPr>
          <w:rFonts w:ascii="Times New Roman" w:hAnsi="Times New Roman"/>
          <w:b/>
          <w:sz w:val="22"/>
          <w:szCs w:val="22"/>
        </w:rPr>
      </w:pPr>
    </w:p>
    <w:p w:rsidR="0048690D" w:rsidRDefault="0048690D" w:rsidP="00884548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CONSIDERATION AND DISCUSSION OF FIVE-YEAR REVIEW REPORTS</w:t>
      </w:r>
    </w:p>
    <w:p w:rsidR="0048690D" w:rsidRDefault="0048690D" w:rsidP="0048690D">
      <w:pPr>
        <w:pStyle w:val="ListParagraph"/>
        <w:tabs>
          <w:tab w:val="left" w:pos="540"/>
          <w:tab w:val="left" w:pos="720"/>
        </w:tabs>
        <w:contextualSpacing/>
        <w:rPr>
          <w:rFonts w:ascii="Times New Roman" w:hAnsi="Times New Roman"/>
          <w:b/>
          <w:sz w:val="22"/>
          <w:szCs w:val="22"/>
        </w:rPr>
      </w:pPr>
    </w:p>
    <w:p w:rsidR="0067484E" w:rsidRPr="00884548" w:rsidRDefault="0067484E" w:rsidP="00884548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 xml:space="preserve">CONSIDERATION AND DISCUSSION OF </w:t>
      </w:r>
      <w:r w:rsidR="00884548">
        <w:rPr>
          <w:rFonts w:ascii="Times New Roman" w:hAnsi="Times New Roman"/>
          <w:b/>
          <w:sz w:val="22"/>
          <w:szCs w:val="22"/>
        </w:rPr>
        <w:t xml:space="preserve">STATUS REPORTS SUBMITTED BY THE </w:t>
      </w:r>
      <w:r w:rsidRPr="00884548">
        <w:rPr>
          <w:rFonts w:ascii="Times New Roman" w:hAnsi="Times New Roman"/>
          <w:b/>
          <w:sz w:val="22"/>
          <w:szCs w:val="22"/>
        </w:rPr>
        <w:t>DEPARTMENT OF ECONOMIC SECURITY</w:t>
      </w:r>
    </w:p>
    <w:p w:rsidR="0067484E" w:rsidRPr="00884548" w:rsidRDefault="0067484E" w:rsidP="00884548">
      <w:p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</w:p>
    <w:p w:rsidR="0029632D" w:rsidRPr="00884548" w:rsidRDefault="0029632D" w:rsidP="00884548">
      <w:pPr>
        <w:numPr>
          <w:ilvl w:val="0"/>
          <w:numId w:val="1"/>
        </w:num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CONSIDERATION AND DISCUSSION OF THE REVIEW OF RULES OUTSIDE OF THE FIVE-YEAR-REVIEW PROCESS:</w:t>
      </w:r>
    </w:p>
    <w:p w:rsidR="0029632D" w:rsidRPr="00884548" w:rsidRDefault="0029632D" w:rsidP="00884548">
      <w:p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</w:p>
    <w:p w:rsidR="0029632D" w:rsidRPr="00884548" w:rsidRDefault="0029632D" w:rsidP="00884548">
      <w:p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DEPARTMENT OF ADMINISTRATION</w:t>
      </w:r>
    </w:p>
    <w:p w:rsidR="0029632D" w:rsidRPr="00884548" w:rsidRDefault="0029632D" w:rsidP="00884548">
      <w:p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R</w:t>
      </w:r>
      <w:r w:rsidR="00706FF7" w:rsidRPr="00884548">
        <w:rPr>
          <w:rFonts w:ascii="Times New Roman" w:hAnsi="Times New Roman"/>
          <w:sz w:val="22"/>
          <w:szCs w:val="22"/>
        </w:rPr>
        <w:t>2-5A-203: Second Level Review</w:t>
      </w:r>
    </w:p>
    <w:p w:rsidR="0029632D" w:rsidRPr="00884548" w:rsidRDefault="0029632D" w:rsidP="00884548">
      <w:pPr>
        <w:contextualSpacing/>
        <w:rPr>
          <w:rFonts w:ascii="Times New Roman" w:hAnsi="Times New Roman"/>
          <w:b/>
          <w:sz w:val="22"/>
          <w:szCs w:val="22"/>
        </w:rPr>
      </w:pPr>
    </w:p>
    <w:p w:rsidR="0029632D" w:rsidRPr="00884548" w:rsidRDefault="0029632D" w:rsidP="00884548">
      <w:pPr>
        <w:numPr>
          <w:ilvl w:val="0"/>
          <w:numId w:val="1"/>
        </w:numPr>
        <w:tabs>
          <w:tab w:val="left" w:pos="720"/>
        </w:tabs>
        <w:ind w:left="900" w:hanging="54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ADJOURNMENT</w:t>
      </w:r>
    </w:p>
    <w:p w:rsidR="00705877" w:rsidRDefault="00705877"/>
    <w:sectPr w:rsidR="00705877" w:rsidSect="00C477B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33" w:rsidRDefault="00795D33" w:rsidP="00C477B1">
      <w:r>
        <w:separator/>
      </w:r>
    </w:p>
  </w:endnote>
  <w:endnote w:type="continuationSeparator" w:id="0">
    <w:p w:rsidR="00795D33" w:rsidRDefault="00795D33" w:rsidP="00C4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33" w:rsidRDefault="00795D33" w:rsidP="00C477B1">
      <w:r>
        <w:separator/>
      </w:r>
    </w:p>
  </w:footnote>
  <w:footnote w:type="continuationSeparator" w:id="0">
    <w:p w:rsidR="00795D33" w:rsidRDefault="00795D33" w:rsidP="00C4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B1" w:rsidRPr="00884548" w:rsidRDefault="00C477B1">
    <w:pPr>
      <w:pStyle w:val="Header"/>
      <w:rPr>
        <w:b/>
      </w:rPr>
    </w:pPr>
    <w:r w:rsidRPr="00884548">
      <w:rPr>
        <w:b/>
      </w:rPr>
      <w:t>Governor’s Regulatory Review Council</w:t>
    </w:r>
  </w:p>
  <w:p w:rsidR="00C477B1" w:rsidRPr="00884548" w:rsidRDefault="00C477B1">
    <w:pPr>
      <w:pStyle w:val="Header"/>
      <w:rPr>
        <w:b/>
      </w:rPr>
    </w:pPr>
    <w:r w:rsidRPr="00884548">
      <w:rPr>
        <w:b/>
      </w:rPr>
      <w:t>Notice of Public Meeting and Agenda for August 1, 2017</w:t>
    </w:r>
  </w:p>
  <w:p w:rsidR="00C477B1" w:rsidRPr="00884548" w:rsidRDefault="00EB025A">
    <w:pPr>
      <w:pStyle w:val="Header"/>
      <w:rPr>
        <w:b/>
      </w:rPr>
    </w:pPr>
    <w:r>
      <w:rPr>
        <w:b/>
      </w:rPr>
      <w:t xml:space="preserve">Page </w:t>
    </w:r>
    <w:r w:rsidRPr="00EB025A">
      <w:rPr>
        <w:b/>
      </w:rPr>
      <w:fldChar w:fldCharType="begin"/>
    </w:r>
    <w:r w:rsidRPr="00EB025A">
      <w:rPr>
        <w:b/>
      </w:rPr>
      <w:instrText xml:space="preserve"> PAGE   \* MERGEFORMAT </w:instrText>
    </w:r>
    <w:r w:rsidRPr="00EB025A">
      <w:rPr>
        <w:b/>
      </w:rPr>
      <w:fldChar w:fldCharType="separate"/>
    </w:r>
    <w:r>
      <w:rPr>
        <w:b/>
        <w:noProof/>
      </w:rPr>
      <w:t>3</w:t>
    </w:r>
    <w:r w:rsidRPr="00EB025A">
      <w:rPr>
        <w:b/>
        <w:noProof/>
      </w:rPr>
      <w:fldChar w:fldCharType="end"/>
    </w:r>
  </w:p>
  <w:p w:rsidR="00C477B1" w:rsidRDefault="00C47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3F82"/>
    <w:multiLevelType w:val="hybridMultilevel"/>
    <w:tmpl w:val="00E242AC"/>
    <w:lvl w:ilvl="0" w:tplc="3904B290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428C29AD"/>
    <w:multiLevelType w:val="hybridMultilevel"/>
    <w:tmpl w:val="ECAC48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b w:val="0"/>
      </w:rPr>
    </w:lvl>
  </w:abstractNum>
  <w:abstractNum w:abstractNumId="3" w15:restartNumberingAfterBreak="0">
    <w:nsid w:val="452D14FA"/>
    <w:multiLevelType w:val="multilevel"/>
    <w:tmpl w:val="1926374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4" w15:restartNumberingAfterBreak="0">
    <w:nsid w:val="7B7E725E"/>
    <w:multiLevelType w:val="multilevel"/>
    <w:tmpl w:val="1926374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2D"/>
    <w:rsid w:val="0029632D"/>
    <w:rsid w:val="00420A83"/>
    <w:rsid w:val="0048690D"/>
    <w:rsid w:val="005F3EF1"/>
    <w:rsid w:val="0067484E"/>
    <w:rsid w:val="00705877"/>
    <w:rsid w:val="00706FF7"/>
    <w:rsid w:val="00795D33"/>
    <w:rsid w:val="00884548"/>
    <w:rsid w:val="008A3474"/>
    <w:rsid w:val="00C477B1"/>
    <w:rsid w:val="00EB025A"/>
    <w:rsid w:val="00F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17EC"/>
  <w15:chartTrackingRefBased/>
  <w15:docId w15:val="{842176F7-9039-4832-B7B8-628D4FD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632D"/>
    <w:pPr>
      <w:spacing w:after="0" w:line="240" w:lineRule="auto"/>
    </w:pPr>
    <w:rPr>
      <w:rFonts w:ascii="TimesNewRomanPS" w:eastAsia="Times New Roman" w:hAnsi="TimesNewRomanP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32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7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7B1"/>
    <w:rPr>
      <w:rFonts w:ascii="TimesNewRomanPS" w:eastAsia="Times New Roman" w:hAnsi="TimesNewRomanP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7B1"/>
    <w:rPr>
      <w:rFonts w:ascii="TimesNewRomanPS" w:eastAsia="Times New Roman" w:hAnsi="TimesNewRomanP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Thathi</dc:creator>
  <cp:keywords/>
  <dc:description/>
  <cp:lastModifiedBy>Christopher Kleminich</cp:lastModifiedBy>
  <cp:revision>3</cp:revision>
  <dcterms:created xsi:type="dcterms:W3CDTF">2017-07-28T17:49:00Z</dcterms:created>
  <dcterms:modified xsi:type="dcterms:W3CDTF">2017-07-28T17:50:00Z</dcterms:modified>
</cp:coreProperties>
</file>