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720"/>
        </w:tabs>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GOVERNOR'S REGULATORY REVIEW COUNCIL</w:t>
      </w:r>
    </w:p>
    <w:p w:rsidR="00000000" w:rsidDel="00000000" w:rsidP="00000000" w:rsidRDefault="00000000" w:rsidRPr="00000000" w14:paraId="00000001">
      <w:pPr>
        <w:widowControl w:val="0"/>
        <w:spacing w:after="0" w:before="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PUBLIC MEETING AND AGENDA – </w:t>
      </w:r>
      <w:r w:rsidDel="00000000" w:rsidR="00000000" w:rsidRPr="00000000">
        <w:rPr>
          <w:rFonts w:ascii="Times New Roman" w:cs="Times New Roman" w:eastAsia="Times New Roman" w:hAnsi="Times New Roman"/>
          <w:b w:val="1"/>
          <w:rtl w:val="0"/>
        </w:rPr>
        <w:t xml:space="preserve">August 7, 2018</w:t>
      </w:r>
      <w:r w:rsidDel="00000000" w:rsidR="00000000" w:rsidRPr="00000000">
        <w:rPr>
          <w:rtl w:val="0"/>
        </w:rPr>
      </w:r>
    </w:p>
    <w:p w:rsidR="00000000" w:rsidDel="00000000" w:rsidP="00000000" w:rsidRDefault="00000000" w:rsidRPr="00000000" w14:paraId="00000002">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A.R.S. § 38-431.02, notice is hereby given to members of the Governor’s Regulatory Review Council (Council) and to the general public that the Council will hold a meeting, open to the public, on </w:t>
      </w:r>
      <w:r w:rsidDel="00000000" w:rsidR="00000000" w:rsidRPr="00000000">
        <w:rPr>
          <w:rFonts w:ascii="Times New Roman" w:cs="Times New Roman" w:eastAsia="Times New Roman" w:hAnsi="Times New Roman"/>
          <w:b w:val="1"/>
          <w:rtl w:val="0"/>
        </w:rPr>
        <w:t xml:space="preserve">Tuesday, August 7, 2018 at 10:00 a.m.</w:t>
      </w:r>
      <w:r w:rsidDel="00000000" w:rsidR="00000000" w:rsidRPr="00000000">
        <w:rPr>
          <w:rFonts w:ascii="Times New Roman" w:cs="Times New Roman" w:eastAsia="Times New Roman" w:hAnsi="Times New Roman"/>
          <w:rtl w:val="0"/>
        </w:rPr>
        <w:t xml:space="preserve"> at the </w:t>
      </w:r>
      <w:r w:rsidDel="00000000" w:rsidR="00000000" w:rsidRPr="00000000">
        <w:rPr>
          <w:rFonts w:ascii="Times New Roman" w:cs="Times New Roman" w:eastAsia="Times New Roman" w:hAnsi="Times New Roman"/>
          <w:b w:val="1"/>
          <w:rtl w:val="0"/>
        </w:rPr>
        <w:t xml:space="preserve">Arizona Department of Administration</w:t>
      </w:r>
      <w:r w:rsidDel="00000000" w:rsidR="00000000" w:rsidRPr="00000000">
        <w:rPr>
          <w:rFonts w:ascii="Times New Roman" w:cs="Times New Roman" w:eastAsia="Times New Roman" w:hAnsi="Times New Roman"/>
          <w:rtl w:val="0"/>
        </w:rPr>
        <w:t xml:space="preserve">, 100 N. 15th Avenue, Room 300, Phoenix, AZ. For more information, please call (602) 542-2058.  </w:t>
      </w:r>
    </w:p>
    <w:p w:rsidR="00000000" w:rsidDel="00000000" w:rsidP="00000000" w:rsidRDefault="00000000" w:rsidRPr="00000000" w14:paraId="00000004">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tabs>
          <w:tab w:val="left" w:pos="540"/>
        </w:tabs>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Attention visitors (including agency personnel and members of the public)</w:t>
      </w:r>
      <w:r w:rsidDel="00000000" w:rsidR="00000000" w:rsidRPr="00000000">
        <w:rPr>
          <w:rFonts w:ascii="Times New Roman" w:cs="Times New Roman" w:eastAsia="Times New Roman" w:hAnsi="Times New Roman"/>
          <w:rtl w:val="0"/>
        </w:rPr>
        <w:t xml:space="preserve">: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w:t>
        <w:br w:type="textWrapping"/>
      </w:r>
    </w:p>
    <w:p w:rsidR="00000000" w:rsidDel="00000000" w:rsidP="00000000" w:rsidRDefault="00000000" w:rsidRPr="00000000" w14:paraId="00000006">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with a disability may request a reasonable accommodation, such as a sign language interpreter, by calling (602) 542-2058. Requests should be made as early as possible to allow time to arrange the accommodation.</w:t>
      </w:r>
    </w:p>
    <w:p w:rsidR="00000000" w:rsidDel="00000000" w:rsidP="00000000" w:rsidRDefault="00000000" w:rsidRPr="00000000" w14:paraId="00000007">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material provided to Council members (with the exception of material relating to possible executive sessions) is available for public inspection at the Council’s office, located at 100 N. 15th Avenue, Suite 305, Phoenix, AZ.</w:t>
      </w:r>
    </w:p>
    <w:p w:rsidR="00000000" w:rsidDel="00000000" w:rsidP="00000000" w:rsidRDefault="00000000" w:rsidRPr="00000000" w14:paraId="00000009">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A.R.S. § 38-431.03(A)(3), the Council may vote to go into executive session, which will not be open to the public, for the purpose of obtaining legal advice on any item on the agenda.</w:t>
      </w:r>
    </w:p>
    <w:p w:rsidR="00000000" w:rsidDel="00000000" w:rsidP="00000000" w:rsidRDefault="00000000" w:rsidRPr="00000000" w14:paraId="0000000B">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its discretion, the Council may consider and act upon any agenda item out of order. Members of the Council may appear by telephone. The agenda for the meeting (subject to change up to 24 hours before the meeting) is as follows: </w:t>
      </w:r>
    </w:p>
    <w:p w:rsidR="00000000" w:rsidDel="00000000" w:rsidP="00000000" w:rsidRDefault="00000000" w:rsidRPr="00000000" w14:paraId="0000000D">
      <w:pPr>
        <w:tabs>
          <w:tab w:val="left" w:pos="54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2"/>
        </w:numPr>
        <w:tabs>
          <w:tab w:val="left" w:pos="36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AND PLEDGE OF ALLEGIANCE</w:t>
      </w:r>
    </w:p>
    <w:p w:rsidR="00000000" w:rsidDel="00000000" w:rsidP="00000000" w:rsidRDefault="00000000" w:rsidRPr="00000000" w14:paraId="0000000F">
      <w:pPr>
        <w:tabs>
          <w:tab w:val="left" w:pos="360"/>
          <w:tab w:val="left" w:pos="540"/>
        </w:tabs>
        <w:spacing w:after="0" w:before="0" w:line="24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2"/>
        </w:numPr>
        <w:tabs>
          <w:tab w:val="left" w:pos="360"/>
          <w:tab w:val="left" w:pos="72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DISCLOSURE OF CONFLICTS OF INTEREST</w:t>
      </w:r>
    </w:p>
    <w:p w:rsidR="00000000" w:rsidDel="00000000" w:rsidP="00000000" w:rsidRDefault="00000000" w:rsidRPr="00000000" w14:paraId="00000011">
      <w:pPr>
        <w:tabs>
          <w:tab w:val="left" w:pos="360"/>
          <w:tab w:val="left" w:pos="72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2"/>
        </w:numPr>
        <w:tabs>
          <w:tab w:val="left" w:pos="360"/>
          <w:tab w:val="left" w:pos="72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CONSENT AGENDA ITEMS</w:t>
      </w:r>
      <w:r w:rsidDel="00000000" w:rsidR="00000000" w:rsidRPr="00000000">
        <w:rPr>
          <w:rtl w:val="0"/>
        </w:rPr>
      </w:r>
    </w:p>
    <w:p w:rsidR="00000000" w:rsidDel="00000000" w:rsidP="00000000" w:rsidRDefault="00000000" w:rsidRPr="00000000" w14:paraId="00000013">
      <w:pPr>
        <w:tabs>
          <w:tab w:val="left" w:pos="360"/>
          <w:tab w:val="left" w:pos="720"/>
        </w:tabs>
        <w:spacing w:after="0" w:before="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tabs>
          <w:tab w:val="left" w:pos="360"/>
          <w:tab w:val="left" w:pos="720"/>
        </w:tabs>
        <w:spacing w:after="0" w:before="0" w:line="240" w:lineRule="auto"/>
        <w:ind w:left="450" w:firstLine="0"/>
        <w:contextualSpacing w:val="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Five-Year-Review Reports:</w:t>
      </w:r>
    </w:p>
    <w:p w:rsidR="00000000" w:rsidDel="00000000" w:rsidP="00000000" w:rsidRDefault="00000000" w:rsidRPr="00000000" w14:paraId="00000015">
      <w:pPr>
        <w:widowControl w:val="0"/>
        <w:tabs>
          <w:tab w:val="left" w:pos="360"/>
          <w:tab w:val="left" w:pos="990"/>
        </w:tabs>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numPr>
          <w:ilvl w:val="1"/>
          <w:numId w:val="1"/>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PUBLIC SAFETY (F-18-0801)</w:t>
      </w:r>
    </w:p>
    <w:p w:rsidR="00000000" w:rsidDel="00000000" w:rsidP="00000000" w:rsidRDefault="00000000" w:rsidRPr="00000000" w14:paraId="00000017">
      <w:pPr>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13, Chapter 1, Article 1, Criminal History Records; Article 2, ACJIS Network; Article 3, Arizona Crime Statistics; Article 4, Applicant Fingerprint Processing; Article 5, Department Records</w:t>
      </w:r>
    </w:p>
    <w:p w:rsidR="00000000" w:rsidDel="00000000" w:rsidP="00000000" w:rsidRDefault="00000000" w:rsidRPr="00000000" w14:paraId="00000018">
      <w:pPr>
        <w:spacing w:after="0" w:line="240" w:lineRule="auto"/>
        <w:ind w:left="720" w:firstLine="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1"/>
          <w:numId w:val="1"/>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HEALTH SERVICES (F-18-0802)</w:t>
      </w:r>
    </w:p>
    <w:p w:rsidR="00000000" w:rsidDel="00000000" w:rsidP="00000000" w:rsidRDefault="00000000" w:rsidRPr="00000000" w14:paraId="0000001A">
      <w:pPr>
        <w:spacing w:after="0" w:line="240" w:lineRule="auto"/>
        <w:ind w:left="90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9, Chapter 10, Article 14, Substance Abuse Transitional Facilities</w:t>
      </w:r>
      <w:r w:rsidDel="00000000" w:rsidR="00000000" w:rsidRPr="00000000">
        <w:rPr>
          <w:rtl w:val="0"/>
        </w:rPr>
      </w:r>
    </w:p>
    <w:p w:rsidR="00000000" w:rsidDel="00000000" w:rsidP="00000000" w:rsidRDefault="00000000" w:rsidRPr="00000000" w14:paraId="0000001B">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numPr>
          <w:ilvl w:val="1"/>
          <w:numId w:val="1"/>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TRANSPORTATION (F-18-0803)</w:t>
      </w:r>
    </w:p>
    <w:p w:rsidR="00000000" w:rsidDel="00000000" w:rsidP="00000000" w:rsidRDefault="00000000" w:rsidRPr="00000000" w14:paraId="0000001D">
      <w:pPr>
        <w:spacing w:after="0" w:line="240" w:lineRule="auto"/>
        <w:ind w:left="90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17, Chapter 4, Article 4, Driver Licenses</w:t>
      </w:r>
    </w:p>
    <w:p w:rsidR="00000000" w:rsidDel="00000000" w:rsidP="00000000" w:rsidRDefault="00000000" w:rsidRPr="00000000" w14:paraId="0000001E">
      <w:pPr>
        <w:spacing w:after="0" w:line="240" w:lineRule="auto"/>
        <w:ind w:left="90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240" w:lineRule="auto"/>
        <w:ind w:left="90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1"/>
          <w:numId w:val="1"/>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MEDICAL BOARD (F-18-0804)</w:t>
      </w:r>
    </w:p>
    <w:p w:rsidR="00000000" w:rsidDel="00000000" w:rsidP="00000000" w:rsidRDefault="00000000" w:rsidRPr="00000000" w14:paraId="00000021">
      <w:pPr>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4, Chapter 16, Article 7, Office-based Surgery Using Sedation</w:t>
      </w:r>
    </w:p>
    <w:p w:rsidR="00000000" w:rsidDel="00000000" w:rsidP="00000000" w:rsidRDefault="00000000" w:rsidRPr="00000000" w14:paraId="00000022">
      <w:pPr>
        <w:spacing w:after="0" w:line="240" w:lineRule="auto"/>
        <w:ind w:left="90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ECONOMIC SECURITY (F-18-0806)</w:t>
      </w:r>
    </w:p>
    <w:p w:rsidR="00000000" w:rsidDel="00000000" w:rsidP="00000000" w:rsidRDefault="00000000" w:rsidRPr="00000000" w14:paraId="00000024">
      <w:pPr>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6, Chapter 4, Article 1, State Agency Administration; Article 2, Provision of Services to Individuals; Article 3, Business Enterprise Program; Article 4, Other Rules and Provisions that Relate to Providing Services to Individuals</w:t>
      </w:r>
    </w:p>
    <w:p w:rsidR="00000000" w:rsidDel="00000000" w:rsidP="00000000" w:rsidRDefault="00000000" w:rsidRPr="00000000" w14:paraId="00000025">
      <w:pPr>
        <w:spacing w:after="0" w:line="240" w:lineRule="auto"/>
        <w:ind w:left="720" w:firstLine="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1"/>
          <w:numId w:val="1"/>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ECONOMIC SECURITY (F-18-0807)</w:t>
      </w:r>
    </w:p>
    <w:p w:rsidR="00000000" w:rsidDel="00000000" w:rsidP="00000000" w:rsidRDefault="00000000" w:rsidRPr="00000000" w14:paraId="00000027">
      <w:pPr>
        <w:spacing w:after="0" w:line="240" w:lineRule="auto"/>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6, Chapter 11, Article 1, General Provisions; Article 2, JTPA Appeal Process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CONSIDERATION AND DISCUSSION OF RULES</w:t>
      </w:r>
    </w:p>
    <w:p w:rsidR="00000000" w:rsidDel="00000000" w:rsidP="00000000" w:rsidRDefault="00000000" w:rsidRPr="00000000" w14:paraId="0000002A">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3"/>
        </w:numPr>
        <w:spacing w:after="0" w:line="240" w:lineRule="auto"/>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DEPARTMENT OF HEALTH SERVICES (R-18-0801)</w:t>
      </w:r>
    </w:p>
    <w:p w:rsidR="00000000" w:rsidDel="00000000" w:rsidP="00000000" w:rsidRDefault="00000000" w:rsidRPr="00000000" w14:paraId="0000002C">
      <w:pPr>
        <w:widowControl w:val="0"/>
        <w:tabs>
          <w:tab w:val="left" w:pos="360"/>
        </w:tabs>
        <w:spacing w:after="0" w:line="240" w:lineRule="auto"/>
        <w:ind w:left="720" w:firstLine="0"/>
        <w:contextualSpacing w:val="0"/>
        <w:rPr>
          <w:rFonts w:ascii="Times New Roman" w:cs="Times New Roman" w:eastAsia="Times New Roman" w:hAnsi="Times New Roman"/>
        </w:rPr>
      </w:pPr>
      <w:bookmarkStart w:colFirst="0" w:colLast="0" w:name="_mowzy3w322l0" w:id="0"/>
      <w:bookmarkEnd w:id="0"/>
      <w:r w:rsidDel="00000000" w:rsidR="00000000" w:rsidRPr="00000000">
        <w:rPr>
          <w:rFonts w:ascii="Times New Roman" w:cs="Times New Roman" w:eastAsia="Times New Roman" w:hAnsi="Times New Roman"/>
          <w:rtl w:val="0"/>
        </w:rPr>
        <w:t xml:space="preserve">Title 9, Chapter , Article 7, Required Immunizations for Child Care or School Entry</w:t>
        <w:tab/>
        <w:t xml:space="preserve">         </w:t>
      </w:r>
    </w:p>
    <w:p w:rsidR="00000000" w:rsidDel="00000000" w:rsidP="00000000" w:rsidRDefault="00000000" w:rsidRPr="00000000" w14:paraId="0000002D">
      <w:pPr>
        <w:widowControl w:val="0"/>
        <w:tabs>
          <w:tab w:val="left" w:pos="360"/>
        </w:tabs>
        <w:spacing w:after="0" w:line="240" w:lineRule="auto"/>
        <w:ind w:left="720" w:firstLine="0"/>
        <w:contextualSpacing w:val="0"/>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E">
      <w:pPr>
        <w:widowControl w:val="0"/>
        <w:tabs>
          <w:tab w:val="left" w:pos="360"/>
        </w:tabs>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 xml:space="preserve"> </w:t>
        <w:tab/>
        <w:t xml:space="preserve">R9-6-701; R9-6-702; R9-6-703; R9-6-704; R9-6-705; R9-6-706; R9-6-707; </w:t>
      </w:r>
    </w:p>
    <w:p w:rsidR="00000000" w:rsidDel="00000000" w:rsidP="00000000" w:rsidRDefault="00000000" w:rsidRPr="00000000" w14:paraId="0000002F">
      <w:pPr>
        <w:widowControl w:val="0"/>
        <w:tabs>
          <w:tab w:val="left" w:pos="2160"/>
        </w:tabs>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R9-6-708; Table 7.1; Table 7.2</w:t>
      </w:r>
    </w:p>
    <w:p w:rsidR="00000000" w:rsidDel="00000000" w:rsidP="00000000" w:rsidRDefault="00000000" w:rsidRPr="00000000" w14:paraId="00000030">
      <w:pPr>
        <w:widowControl w:val="0"/>
        <w:tabs>
          <w:tab w:val="left" w:pos="360"/>
        </w:tabs>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Table 1; Table 2</w:t>
      </w:r>
    </w:p>
    <w:p w:rsidR="00000000" w:rsidDel="00000000" w:rsidP="00000000" w:rsidRDefault="00000000" w:rsidRPr="00000000" w14:paraId="00000031">
      <w:pPr>
        <w:widowControl w:val="0"/>
        <w:tabs>
          <w:tab w:val="left" w:pos="36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3"/>
        </w:numPr>
        <w:spacing w:after="0" w:line="240" w:lineRule="auto"/>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REGISTRAR OF CONTRACTORS (R-18-0802)</w:t>
        <w:br w:type="textWrapping"/>
      </w:r>
      <w:r w:rsidDel="00000000" w:rsidR="00000000" w:rsidRPr="00000000">
        <w:rPr>
          <w:rFonts w:ascii="Times New Roman" w:cs="Times New Roman" w:eastAsia="Times New Roman" w:hAnsi="Times New Roman"/>
          <w:rtl w:val="0"/>
        </w:rPr>
        <w:t xml:space="preserve">Title 4, Chapter 9, Article 1, General Provisions</w:t>
      </w:r>
    </w:p>
    <w:p w:rsidR="00000000" w:rsidDel="00000000" w:rsidP="00000000" w:rsidRDefault="00000000" w:rsidRPr="00000000" w14:paraId="000000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R4-9-106; R4-9-119</w:t>
        <w:tab/>
      </w:r>
    </w:p>
    <w:p w:rsidR="00000000" w:rsidDel="00000000" w:rsidP="00000000" w:rsidRDefault="00000000" w:rsidRPr="00000000" w14:paraId="00000035">
      <w:pPr>
        <w:tabs>
          <w:tab w:val="left" w:pos="540"/>
          <w:tab w:val="left" w:pos="720"/>
        </w:tabs>
        <w:spacing w:after="0" w:before="0" w:line="240" w:lineRule="auto"/>
        <w:ind w:left="360" w:hanging="3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CONSIDERATION AND DISCUSSION OF FIVE-YEAR REVIEW REPORTS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720"/>
        </w:tabs>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CONSIDERATION AND DISCUSSION OF A.R.S. 41-1056(F) EXTENSION REQUEST FROM THE DEPARTMENT OF HEALTH SERVICES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720"/>
        </w:tabs>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CONSIDERATION AND DISCUSSION OF THE REVIEW OF RULES OUTSIDE OF THE FIVE-YEAR REVIEW PROCESS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DEPARTMENT OF ENVIRONMENTAL QUALITY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18, Chapter 2, Article 16</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05"/>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R18-2-1601: Definitions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R18-2-1602: Applicability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R18-2-1603: Certification of Impairment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5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R18-2-1604: Attribution Analysis; Finding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45"/>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R18-2-1605: BART Control Analysis; Finding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45"/>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R18-2-1606: Exemption from BART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45"/>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R18-2-1607: Reserved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45"/>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R18-2-1608: Reserved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45"/>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R18-2-1609: Reserved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05"/>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05"/>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CONSIDERATION AND DISCUSSION OF FIVE-YEAR REVIEW REPORT DUE DATE EXTENSION REQUESTS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INDUSTRIAL COMMISSION OF ARIZONA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20, Chapter 5, Article 6</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gjdgxs" w:id="1"/>
      <w:bookmarkEnd w:id="1"/>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CONSIDERATION AND DISCUSSION OF 2019 COUNCIL CALENDAR AND DEADLINES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DISCUSSION OF THE COUNCIL</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PROPOSED RULE</w:t>
      </w:r>
      <w:r w:rsidDel="00000000" w:rsidR="00000000" w:rsidRPr="00000000">
        <w:rPr>
          <w:rFonts w:ascii="Times New Roman" w:cs="Times New Roman" w:eastAsia="Times New Roman" w:hAnsi="Times New Roman"/>
          <w:rtl w:val="0"/>
        </w:rPr>
        <w:t xml:space="preserve">MAKING</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ISCUSSION OF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ARIZONA ADVOCACY NETWORK, ET AL. V. STATE OF ARIZONA, ET AL.</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ADJOURNMENT</w:t>
      </w:r>
    </w:p>
    <w:sectPr>
      <w:headerReference r:id="rId6" w:type="default"/>
      <w:headerReference r:id="rId7" w:type="first"/>
      <w:headerReference r:id="rId8" w:type="even"/>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Page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0"/>
        <w:szCs w:val="20"/>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Governor’s Regulatory Review Council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w:t>
    </w:r>
    <w:r w:rsidDel="00000000" w:rsidR="00000000" w:rsidRPr="00000000">
      <w:rPr>
        <w:rFonts w:ascii="Times New Roman" w:cs="Times New Roman" w:eastAsia="Times New Roman" w:hAnsi="Times New Roman"/>
        <w:b w:val="1"/>
        <w:sz w:val="20"/>
        <w:szCs w:val="20"/>
        <w:rtl w:val="0"/>
      </w:rPr>
      <w:t xml:space="preserve"> August 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2018 Council Meeting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2 - Governor’s Regulatory Review Council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 April 3, 2018 Council Meeting</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810" w:hanging="360"/>
      </w:pPr>
      <w:rPr/>
    </w:lvl>
    <w:lvl w:ilvl="2">
      <w:start w:val="1"/>
      <w:numFmt w:val="decimal"/>
      <w:lvlText w:val="%1.%2.%3"/>
      <w:lvlJc w:val="left"/>
      <w:pPr>
        <w:ind w:left="1260" w:hanging="720"/>
      </w:pPr>
      <w:rPr/>
    </w:lvl>
    <w:lvl w:ilvl="3">
      <w:start w:val="1"/>
      <w:numFmt w:val="decimal"/>
      <w:lvlText w:val="%1.%2.%3.%4"/>
      <w:lvlJc w:val="left"/>
      <w:pPr>
        <w:ind w:left="1350" w:hanging="720"/>
      </w:pPr>
      <w:rPr/>
    </w:lvl>
    <w:lvl w:ilvl="4">
      <w:start w:val="1"/>
      <w:numFmt w:val="decimal"/>
      <w:lvlText w:val="%1.%2.%3.%4.%5"/>
      <w:lvlJc w:val="left"/>
      <w:pPr>
        <w:ind w:left="1800" w:hanging="1080"/>
      </w:pPr>
      <w:rPr/>
    </w:lvl>
    <w:lvl w:ilvl="5">
      <w:start w:val="1"/>
      <w:numFmt w:val="decimal"/>
      <w:lvlText w:val="%1.%2.%3.%4.%5.%6"/>
      <w:lvlJc w:val="left"/>
      <w:pPr>
        <w:ind w:left="1890" w:hanging="1080"/>
      </w:pPr>
      <w:rPr/>
    </w:lvl>
    <w:lvl w:ilvl="6">
      <w:start w:val="1"/>
      <w:numFmt w:val="decimal"/>
      <w:lvlText w:val="%1.%2.%3.%4.%5.%6.%7"/>
      <w:lvlJc w:val="left"/>
      <w:pPr>
        <w:ind w:left="2340" w:hanging="1440"/>
      </w:pPr>
      <w:rPr/>
    </w:lvl>
    <w:lvl w:ilvl="7">
      <w:start w:val="1"/>
      <w:numFmt w:val="decimal"/>
      <w:lvlText w:val="%1.%2.%3.%4.%5.%6.%7.%8"/>
      <w:lvlJc w:val="left"/>
      <w:pPr>
        <w:ind w:left="2430" w:hanging="1440"/>
      </w:pPr>
      <w:rPr/>
    </w:lvl>
    <w:lvl w:ilvl="8">
      <w:start w:val="1"/>
      <w:numFmt w:val="decimal"/>
      <w:lvlText w:val="%1.%2.%3.%4.%5.%6.%7.%8.%9"/>
      <w:lvlJc w:val="left"/>
      <w:pPr>
        <w:ind w:left="2520" w:hanging="1440"/>
      </w:pPr>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580" w:hanging="360"/>
      </w:pPr>
      <w:rPr/>
    </w:lvl>
    <w:lvl w:ilvl="2">
      <w:start w:val="1"/>
      <w:numFmt w:val="lowerRoman"/>
      <w:lvlText w:val="%3."/>
      <w:lvlJc w:val="right"/>
      <w:pPr>
        <w:ind w:left="2300" w:hanging="180"/>
      </w:pPr>
      <w:rPr/>
    </w:lvl>
    <w:lvl w:ilvl="3">
      <w:start w:val="1"/>
      <w:numFmt w:val="decimal"/>
      <w:lvlText w:val="%4."/>
      <w:lvlJc w:val="left"/>
      <w:pPr>
        <w:ind w:left="3020" w:hanging="360"/>
      </w:pPr>
      <w:rPr/>
    </w:lvl>
    <w:lvl w:ilvl="4">
      <w:start w:val="1"/>
      <w:numFmt w:val="lowerLetter"/>
      <w:lvlText w:val="%5."/>
      <w:lvlJc w:val="left"/>
      <w:pPr>
        <w:ind w:left="3740" w:hanging="360"/>
      </w:pPr>
      <w:rPr/>
    </w:lvl>
    <w:lvl w:ilvl="5">
      <w:start w:val="1"/>
      <w:numFmt w:val="lowerRoman"/>
      <w:lvlText w:val="%6."/>
      <w:lvlJc w:val="right"/>
      <w:pPr>
        <w:ind w:left="4460" w:hanging="180"/>
      </w:pPr>
      <w:rPr/>
    </w:lvl>
    <w:lvl w:ilvl="6">
      <w:start w:val="1"/>
      <w:numFmt w:val="decimal"/>
      <w:lvlText w:val="%7."/>
      <w:lvlJc w:val="left"/>
      <w:pPr>
        <w:ind w:left="5180" w:hanging="360"/>
      </w:pPr>
      <w:rPr/>
    </w:lvl>
    <w:lvl w:ilvl="7">
      <w:start w:val="1"/>
      <w:numFmt w:val="lowerLetter"/>
      <w:lvlText w:val="%8."/>
      <w:lvlJc w:val="left"/>
      <w:pPr>
        <w:ind w:left="5900" w:hanging="360"/>
      </w:pPr>
      <w:rPr/>
    </w:lvl>
    <w:lvl w:ilvl="8">
      <w:start w:val="1"/>
      <w:numFmt w:val="lowerRoman"/>
      <w:lvlText w:val="%9."/>
      <w:lvlJc w:val="right"/>
      <w:pPr>
        <w:ind w:left="662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