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3174" w14:textId="77777777" w:rsidR="000F3CCB" w:rsidRPr="00956476" w:rsidRDefault="000F3CCB" w:rsidP="000F3CCB">
      <w:pPr>
        <w:rPr>
          <w:rFonts w:ascii="Book Antiqua" w:eastAsia="Calibri" w:hAnsi="Book Antiqua" w:cs="Arial"/>
          <w:i/>
          <w:sz w:val="18"/>
          <w:szCs w:val="18"/>
        </w:rPr>
      </w:pPr>
      <w:bookmarkStart w:id="0" w:name="_GoBack"/>
      <w:bookmarkEnd w:id="0"/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Some </w:t>
      </w:r>
      <w:r>
        <w:rPr>
          <w:rFonts w:ascii="Book Antiqua" w:eastAsia="Calibri" w:hAnsi="Book Antiqua" w:cs="Arial"/>
          <w:i/>
          <w:sz w:val="18"/>
          <w:szCs w:val="18"/>
        </w:rPr>
        <w:t>Committee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 members and other meeting participants may participate in the open meeting via electronic means, includ</w:t>
      </w:r>
      <w:r>
        <w:rPr>
          <w:rFonts w:ascii="Book Antiqua" w:eastAsia="Calibri" w:hAnsi="Book Antiqua" w:cs="Arial"/>
          <w:i/>
          <w:sz w:val="18"/>
          <w:szCs w:val="18"/>
        </w:rPr>
        <w:t>ing telephonically.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 </w:t>
      </w:r>
      <w:r w:rsidRPr="008F21B6">
        <w:rPr>
          <w:rFonts w:ascii="Book Antiqua" w:eastAsia="Calibri" w:hAnsi="Book Antiqua" w:cs="Arial"/>
          <w:i/>
          <w:sz w:val="18"/>
          <w:szCs w:val="18"/>
        </w:rPr>
        <w:t>The public will be able to hear and see those persons participating electronically in the public sections of the meeting by attending the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 meeting in person at </w:t>
      </w:r>
      <w:r>
        <w:rPr>
          <w:rFonts w:ascii="Book Antiqua" w:eastAsia="Calibri" w:hAnsi="Book Antiqua" w:cs="Arial"/>
          <w:i/>
          <w:sz w:val="18"/>
          <w:szCs w:val="18"/>
        </w:rPr>
        <w:t>AMRRP</w:t>
      </w:r>
      <w:r w:rsidRPr="00956476">
        <w:rPr>
          <w:rFonts w:ascii="Book Antiqua" w:eastAsia="Calibri" w:hAnsi="Book Antiqua" w:cs="Arial"/>
          <w:i/>
          <w:sz w:val="18"/>
          <w:szCs w:val="18"/>
        </w:rPr>
        <w:t xml:space="preserve">. </w:t>
      </w:r>
    </w:p>
    <w:p w14:paraId="77703175" w14:textId="77777777" w:rsidR="00860A3C" w:rsidRPr="00860A3C" w:rsidRDefault="00860A3C" w:rsidP="00860A3C">
      <w:pPr>
        <w:pStyle w:val="ListParagraph"/>
        <w:ind w:left="1080"/>
        <w:rPr>
          <w:rFonts w:ascii="Book Antiqua" w:hAnsi="Book Antiqua" w:cs="Arial"/>
          <w:b/>
          <w:sz w:val="22"/>
          <w:szCs w:val="22"/>
        </w:rPr>
      </w:pPr>
    </w:p>
    <w:p w14:paraId="77703176" w14:textId="77777777" w:rsidR="001A2E2C" w:rsidRPr="00646CBF" w:rsidRDefault="00A114C4" w:rsidP="00993BD4">
      <w:pPr>
        <w:pStyle w:val="ListParagraph"/>
        <w:numPr>
          <w:ilvl w:val="0"/>
          <w:numId w:val="12"/>
        </w:numPr>
        <w:rPr>
          <w:rFonts w:ascii="Book Antiqua" w:hAnsi="Book Antiqua" w:cs="Arial"/>
          <w:b/>
          <w:sz w:val="22"/>
          <w:szCs w:val="22"/>
        </w:rPr>
      </w:pPr>
      <w:r w:rsidRPr="00646CBF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Call to Order </w:t>
      </w:r>
    </w:p>
    <w:p w14:paraId="77703177" w14:textId="77777777" w:rsidR="00173D79" w:rsidRPr="00275AEF" w:rsidRDefault="00A114C4" w:rsidP="00275AEF">
      <w:pPr>
        <w:pStyle w:val="ListParagraph"/>
        <w:ind w:left="1080"/>
        <w:rPr>
          <w:rFonts w:ascii="Book Antiqua" w:hAnsi="Book Antiqua" w:cs="Arial"/>
          <w:b/>
          <w:sz w:val="22"/>
          <w:szCs w:val="22"/>
        </w:rPr>
      </w:pPr>
      <w:r w:rsidRPr="00646CBF">
        <w:rPr>
          <w:rFonts w:ascii="Book Antiqua" w:hAnsi="Book Antiqua" w:cs="Arial"/>
          <w:b/>
          <w:sz w:val="22"/>
          <w:szCs w:val="22"/>
        </w:rPr>
        <w:tab/>
      </w:r>
      <w:r w:rsidRPr="00275AEF">
        <w:rPr>
          <w:rFonts w:ascii="Book Antiqua" w:hAnsi="Book Antiqua" w:cs="Arial"/>
          <w:b/>
          <w:sz w:val="22"/>
          <w:szCs w:val="22"/>
        </w:rPr>
        <w:tab/>
      </w:r>
      <w:r w:rsidR="005827BE" w:rsidRPr="00275AEF">
        <w:rPr>
          <w:rFonts w:ascii="Book Antiqua" w:hAnsi="Book Antiqua" w:cs="Arial"/>
          <w:b/>
          <w:sz w:val="22"/>
          <w:szCs w:val="22"/>
        </w:rPr>
        <w:tab/>
      </w:r>
      <w:r w:rsidR="005827BE" w:rsidRPr="00275AEF">
        <w:rPr>
          <w:rFonts w:ascii="Book Antiqua" w:hAnsi="Book Antiqua" w:cs="Arial"/>
          <w:b/>
          <w:sz w:val="22"/>
          <w:szCs w:val="22"/>
        </w:rPr>
        <w:tab/>
      </w:r>
      <w:r w:rsidR="005827BE" w:rsidRPr="00275AEF">
        <w:rPr>
          <w:rFonts w:ascii="Book Antiqua" w:hAnsi="Book Antiqua" w:cs="Arial"/>
          <w:b/>
          <w:sz w:val="22"/>
          <w:szCs w:val="22"/>
        </w:rPr>
        <w:tab/>
      </w:r>
      <w:r w:rsidR="005827BE" w:rsidRPr="00275AEF">
        <w:rPr>
          <w:rFonts w:ascii="Book Antiqua" w:hAnsi="Book Antiqua" w:cs="Arial"/>
          <w:b/>
          <w:sz w:val="22"/>
          <w:szCs w:val="22"/>
        </w:rPr>
        <w:tab/>
      </w:r>
      <w:r w:rsidR="005827BE" w:rsidRPr="00275AEF">
        <w:rPr>
          <w:rFonts w:ascii="Book Antiqua" w:hAnsi="Book Antiqua" w:cs="Arial"/>
          <w:b/>
          <w:sz w:val="22"/>
          <w:szCs w:val="22"/>
        </w:rPr>
        <w:tab/>
      </w:r>
      <w:r w:rsidR="005827BE" w:rsidRPr="00275AEF">
        <w:rPr>
          <w:rFonts w:ascii="Book Antiqua" w:hAnsi="Book Antiqua" w:cs="Arial"/>
          <w:b/>
          <w:sz w:val="22"/>
          <w:szCs w:val="22"/>
        </w:rPr>
        <w:tab/>
      </w:r>
      <w:r w:rsidRPr="00275AEF">
        <w:rPr>
          <w:rFonts w:ascii="Book Antiqua" w:hAnsi="Book Antiqua" w:cs="Arial"/>
          <w:b/>
          <w:sz w:val="22"/>
          <w:szCs w:val="22"/>
        </w:rPr>
        <w:tab/>
      </w:r>
      <w:r w:rsidRPr="00275AEF">
        <w:rPr>
          <w:rFonts w:ascii="Book Antiqua" w:hAnsi="Book Antiqua" w:cs="Arial"/>
          <w:b/>
          <w:sz w:val="22"/>
          <w:szCs w:val="22"/>
        </w:rPr>
        <w:tab/>
      </w:r>
    </w:p>
    <w:p w14:paraId="77703178" w14:textId="77777777" w:rsidR="00173D79" w:rsidRPr="00646CBF" w:rsidRDefault="000F3CCB" w:rsidP="00993BD4">
      <w:pPr>
        <w:pStyle w:val="ListParagraph"/>
        <w:numPr>
          <w:ilvl w:val="0"/>
          <w:numId w:val="12"/>
        </w:num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</w:rPr>
        <w:t>Consent Agenda</w:t>
      </w:r>
      <w:r w:rsidR="005827BE" w:rsidRPr="00646CBF">
        <w:rPr>
          <w:rFonts w:ascii="Book Antiqua" w:hAnsi="Book Antiqua" w:cs="Arial"/>
          <w:b/>
          <w:sz w:val="22"/>
          <w:szCs w:val="22"/>
        </w:rPr>
        <w:tab/>
      </w:r>
      <w:r w:rsidR="005827BE" w:rsidRPr="00646CBF">
        <w:rPr>
          <w:rFonts w:ascii="Book Antiqua" w:hAnsi="Book Antiqua" w:cs="Arial"/>
          <w:b/>
          <w:sz w:val="22"/>
          <w:szCs w:val="22"/>
        </w:rPr>
        <w:tab/>
      </w:r>
      <w:r w:rsidR="005827BE" w:rsidRPr="00646CBF">
        <w:rPr>
          <w:rFonts w:ascii="Book Antiqua" w:hAnsi="Book Antiqua" w:cs="Arial"/>
          <w:b/>
          <w:sz w:val="22"/>
          <w:szCs w:val="22"/>
        </w:rPr>
        <w:tab/>
      </w:r>
      <w:r w:rsidR="005827BE" w:rsidRPr="00646CBF">
        <w:rPr>
          <w:rFonts w:ascii="Book Antiqua" w:hAnsi="Book Antiqua" w:cs="Arial"/>
          <w:b/>
          <w:sz w:val="22"/>
          <w:szCs w:val="22"/>
        </w:rPr>
        <w:tab/>
      </w:r>
      <w:r w:rsidR="005827BE" w:rsidRPr="00646CBF">
        <w:rPr>
          <w:rFonts w:ascii="Book Antiqua" w:hAnsi="Book Antiqua" w:cs="Arial"/>
          <w:b/>
          <w:sz w:val="22"/>
          <w:szCs w:val="22"/>
        </w:rPr>
        <w:tab/>
      </w:r>
      <w:r w:rsidR="005827BE" w:rsidRPr="00646CBF">
        <w:rPr>
          <w:rFonts w:ascii="Book Antiqua" w:hAnsi="Book Antiqua" w:cs="Arial"/>
          <w:b/>
          <w:sz w:val="22"/>
          <w:szCs w:val="22"/>
        </w:rPr>
        <w:tab/>
      </w:r>
      <w:r w:rsidR="00993BD4" w:rsidRPr="00646CBF">
        <w:rPr>
          <w:rFonts w:ascii="Book Antiqua" w:hAnsi="Book Antiqua" w:cs="Arial"/>
          <w:b/>
          <w:sz w:val="22"/>
          <w:szCs w:val="22"/>
        </w:rPr>
        <w:tab/>
      </w:r>
    </w:p>
    <w:p w14:paraId="77703179" w14:textId="77777777" w:rsidR="00173D79" w:rsidRPr="00646CBF" w:rsidRDefault="00A114C4" w:rsidP="00993BD4">
      <w:pPr>
        <w:pStyle w:val="ListParagraph"/>
        <w:ind w:left="1080"/>
        <w:rPr>
          <w:rFonts w:ascii="Book Antiqua" w:hAnsi="Book Antiqua" w:cs="Arial"/>
          <w:i/>
          <w:color w:val="000000" w:themeColor="text1"/>
          <w:sz w:val="22"/>
          <w:szCs w:val="22"/>
        </w:rPr>
      </w:pPr>
      <w:r w:rsidRPr="00646CBF">
        <w:rPr>
          <w:rFonts w:ascii="Book Antiqua" w:eastAsia="Book Antiqua" w:hAnsi="Book Antiqua" w:cs="Book Antiqua"/>
          <w:i/>
          <w:iCs/>
          <w:color w:val="000000" w:themeColor="text1"/>
          <w:sz w:val="22"/>
          <w:szCs w:val="22"/>
        </w:rPr>
        <w:t>Action recommended</w:t>
      </w:r>
    </w:p>
    <w:p w14:paraId="7770317A" w14:textId="77777777" w:rsidR="001A2E2C" w:rsidRPr="00646CBF" w:rsidRDefault="000F3CCB" w:rsidP="00F85A11">
      <w:pPr>
        <w:ind w:left="360" w:firstLine="720"/>
        <w:rPr>
          <w:rFonts w:ascii="Book Antiqua" w:hAnsi="Book Antiqua" w:cs="Arial"/>
          <w:color w:val="000000" w:themeColor="text1"/>
          <w:sz w:val="22"/>
          <w:szCs w:val="22"/>
        </w:rPr>
      </w:pPr>
      <w:r>
        <w:rPr>
          <w:rFonts w:ascii="Book Antiqua" w:eastAsia="Book Antiqua" w:hAnsi="Book Antiqua" w:cs="Book Antiqua"/>
          <w:color w:val="000000" w:themeColor="text1"/>
          <w:sz w:val="22"/>
          <w:szCs w:val="22"/>
        </w:rPr>
        <w:t>Approve the Consent Agenda items.</w:t>
      </w:r>
    </w:p>
    <w:p w14:paraId="7770317B" w14:textId="77777777" w:rsidR="0058300B" w:rsidRDefault="000F3CCB" w:rsidP="00B83AD8">
      <w:pPr>
        <w:pStyle w:val="ListParagraph"/>
        <w:numPr>
          <w:ilvl w:val="1"/>
          <w:numId w:val="12"/>
        </w:numPr>
        <w:rPr>
          <w:rFonts w:ascii="Book Antiqua" w:eastAsia="Book Antiqua,Arial" w:hAnsi="Book Antiqua" w:cs="Book Antiqua,Arial"/>
          <w:sz w:val="22"/>
          <w:szCs w:val="22"/>
        </w:rPr>
      </w:pPr>
      <w:r>
        <w:rPr>
          <w:rFonts w:ascii="Book Antiqua" w:eastAsia="Book Antiqua,Arial" w:hAnsi="Book Antiqua" w:cs="Book Antiqua,Arial"/>
          <w:sz w:val="22"/>
          <w:szCs w:val="22"/>
        </w:rPr>
        <w:t xml:space="preserve">Approve </w:t>
      </w:r>
      <w:r w:rsidR="00485D2B" w:rsidRPr="00275AEF">
        <w:rPr>
          <w:rFonts w:ascii="Book Antiqua" w:eastAsia="Book Antiqua,Arial" w:hAnsi="Book Antiqua" w:cs="Book Antiqua,Arial"/>
          <w:sz w:val="22"/>
          <w:szCs w:val="22"/>
        </w:rPr>
        <w:t>Draft</w:t>
      </w:r>
      <w:r>
        <w:rPr>
          <w:rFonts w:ascii="Book Antiqua" w:eastAsia="Book Antiqua,Arial" w:hAnsi="Book Antiqua" w:cs="Book Antiqua,Arial"/>
          <w:sz w:val="22"/>
          <w:szCs w:val="22"/>
        </w:rPr>
        <w:t xml:space="preserve"> March 30</w:t>
      </w:r>
      <w:r w:rsidR="001A2E2C" w:rsidRPr="00275AEF">
        <w:rPr>
          <w:rFonts w:ascii="Book Antiqua" w:eastAsia="Book Antiqua,Arial" w:hAnsi="Book Antiqua" w:cs="Book Antiqua,Arial"/>
          <w:sz w:val="22"/>
          <w:szCs w:val="22"/>
        </w:rPr>
        <w:t>, 201</w:t>
      </w:r>
      <w:r w:rsidR="001E1890">
        <w:rPr>
          <w:rFonts w:ascii="Book Antiqua" w:eastAsia="Book Antiqua,Arial" w:hAnsi="Book Antiqua" w:cs="Book Antiqua,Arial"/>
          <w:sz w:val="22"/>
          <w:szCs w:val="22"/>
        </w:rPr>
        <w:t>7</w:t>
      </w:r>
      <w:r w:rsidR="00AD7957" w:rsidRPr="00275AEF">
        <w:rPr>
          <w:rFonts w:ascii="Book Antiqua" w:eastAsia="Book Antiqua,Arial" w:hAnsi="Book Antiqua" w:cs="Book Antiqua,Arial"/>
          <w:sz w:val="22"/>
          <w:szCs w:val="22"/>
        </w:rPr>
        <w:t xml:space="preserve"> Finance Committee minutes</w:t>
      </w:r>
    </w:p>
    <w:p w14:paraId="7770317C" w14:textId="77777777" w:rsidR="000F3CCB" w:rsidRDefault="000F3CCB" w:rsidP="000F3CCB">
      <w:pPr>
        <w:pStyle w:val="ListParagraph"/>
        <w:numPr>
          <w:ilvl w:val="1"/>
          <w:numId w:val="12"/>
        </w:numPr>
        <w:rPr>
          <w:rFonts w:ascii="Book Antiqua" w:eastAsia="Book Antiqua,Arial" w:hAnsi="Book Antiqua" w:cs="Book Antiqua,Arial"/>
          <w:sz w:val="22"/>
          <w:szCs w:val="22"/>
        </w:rPr>
      </w:pPr>
      <w:r>
        <w:rPr>
          <w:rFonts w:ascii="Book Antiqua" w:eastAsia="Book Antiqua,Arial" w:hAnsi="Book Antiqua" w:cs="Book Antiqua,Arial"/>
          <w:sz w:val="22"/>
          <w:szCs w:val="22"/>
        </w:rPr>
        <w:t>Accept 2016 Independent Audit Report</w:t>
      </w:r>
    </w:p>
    <w:p w14:paraId="7770317D" w14:textId="77777777" w:rsidR="000F3CCB" w:rsidRDefault="000F3CCB" w:rsidP="000F3CCB">
      <w:pPr>
        <w:pStyle w:val="ListParagraph"/>
        <w:numPr>
          <w:ilvl w:val="1"/>
          <w:numId w:val="12"/>
        </w:numPr>
        <w:rPr>
          <w:rFonts w:ascii="Book Antiqua" w:eastAsia="Book Antiqua,Arial" w:hAnsi="Book Antiqua" w:cs="Book Antiqua,Arial"/>
          <w:sz w:val="22"/>
          <w:szCs w:val="22"/>
        </w:rPr>
      </w:pPr>
      <w:r>
        <w:rPr>
          <w:rFonts w:ascii="Book Antiqua" w:eastAsia="Book Antiqua,Arial" w:hAnsi="Book Antiqua" w:cs="Book Antiqua,Arial"/>
          <w:sz w:val="22"/>
          <w:szCs w:val="22"/>
        </w:rPr>
        <w:t>Accept Gilbert Associates</w:t>
      </w:r>
      <w:r w:rsidR="00113DA8">
        <w:rPr>
          <w:rFonts w:ascii="Book Antiqua" w:eastAsia="Book Antiqua,Arial" w:hAnsi="Book Antiqua" w:cs="Book Antiqua,Arial"/>
          <w:sz w:val="22"/>
          <w:szCs w:val="22"/>
        </w:rPr>
        <w:t xml:space="preserve"> Proposal for Professional Services</w:t>
      </w:r>
    </w:p>
    <w:p w14:paraId="7770317E" w14:textId="77777777" w:rsidR="000F3CCB" w:rsidRDefault="000F3CCB" w:rsidP="000F3CCB">
      <w:pPr>
        <w:pStyle w:val="ListParagraph"/>
        <w:numPr>
          <w:ilvl w:val="1"/>
          <w:numId w:val="12"/>
        </w:numPr>
        <w:rPr>
          <w:rFonts w:ascii="Book Antiqua" w:eastAsia="Book Antiqua,Arial" w:hAnsi="Book Antiqua" w:cs="Book Antiqua,Arial"/>
          <w:sz w:val="22"/>
          <w:szCs w:val="22"/>
        </w:rPr>
      </w:pPr>
      <w:r>
        <w:rPr>
          <w:rFonts w:ascii="Book Antiqua" w:eastAsia="Book Antiqua,Arial" w:hAnsi="Book Antiqua" w:cs="Book Antiqua,Arial"/>
          <w:sz w:val="22"/>
          <w:szCs w:val="22"/>
        </w:rPr>
        <w:t>Accept PFM Asset Management continuation of investment management services upon renewal 5/25/17 with no fee increase</w:t>
      </w:r>
    </w:p>
    <w:p w14:paraId="7770317F" w14:textId="77777777" w:rsidR="000F3CCB" w:rsidRPr="000F3CCB" w:rsidRDefault="000F3CCB" w:rsidP="000F3CCB">
      <w:pPr>
        <w:pStyle w:val="ListParagraph"/>
        <w:numPr>
          <w:ilvl w:val="1"/>
          <w:numId w:val="12"/>
        </w:numPr>
        <w:rPr>
          <w:rFonts w:ascii="Book Antiqua" w:eastAsia="Book Antiqua,Arial" w:hAnsi="Book Antiqua" w:cs="Book Antiqua,Arial"/>
          <w:sz w:val="22"/>
          <w:szCs w:val="22"/>
        </w:rPr>
      </w:pPr>
      <w:r>
        <w:rPr>
          <w:rFonts w:ascii="Book Antiqua" w:eastAsia="Book Antiqua,Arial" w:hAnsi="Book Antiqua" w:cs="Book Antiqua,Arial"/>
          <w:sz w:val="22"/>
          <w:szCs w:val="22"/>
        </w:rPr>
        <w:t>Accept Amended 201</w:t>
      </w:r>
      <w:r w:rsidR="00113DA8">
        <w:rPr>
          <w:rFonts w:ascii="Book Antiqua" w:eastAsia="Book Antiqua,Arial" w:hAnsi="Book Antiqua" w:cs="Book Antiqua,Arial"/>
          <w:sz w:val="22"/>
          <w:szCs w:val="22"/>
        </w:rPr>
        <w:t>7</w:t>
      </w:r>
      <w:r>
        <w:rPr>
          <w:rFonts w:ascii="Book Antiqua" w:eastAsia="Book Antiqua,Arial" w:hAnsi="Book Antiqua" w:cs="Book Antiqua,Arial"/>
          <w:sz w:val="22"/>
          <w:szCs w:val="22"/>
        </w:rPr>
        <w:t xml:space="preserve"> Administrative Expense Budget</w:t>
      </w:r>
    </w:p>
    <w:p w14:paraId="77703180" w14:textId="77777777" w:rsidR="0058300B" w:rsidRPr="004E580A" w:rsidRDefault="0058300B" w:rsidP="004E580A">
      <w:pPr>
        <w:rPr>
          <w:rFonts w:ascii="Book Antiqua" w:eastAsia="Book Antiqua,Arial" w:hAnsi="Book Antiqua" w:cs="Book Antiqua,Arial"/>
          <w:sz w:val="22"/>
          <w:szCs w:val="22"/>
        </w:rPr>
      </w:pPr>
    </w:p>
    <w:p w14:paraId="77703186" w14:textId="77777777" w:rsidR="0058300B" w:rsidRDefault="00F47266" w:rsidP="0058300B">
      <w:pPr>
        <w:pStyle w:val="ListParagraph"/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</w:rPr>
        <w:t>Q</w:t>
      </w:r>
      <w:r w:rsidR="000F3CCB">
        <w:rPr>
          <w:rFonts w:ascii="Book Antiqua" w:eastAsia="Book Antiqua" w:hAnsi="Book Antiqua" w:cs="Book Antiqua"/>
          <w:b/>
          <w:bCs/>
          <w:sz w:val="22"/>
          <w:szCs w:val="22"/>
        </w:rPr>
        <w:t>2</w:t>
      </w:r>
      <w:r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</w:t>
      </w:r>
      <w:r w:rsidR="000F3CCB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2017 </w:t>
      </w:r>
      <w:r>
        <w:rPr>
          <w:rFonts w:ascii="Book Antiqua" w:eastAsia="Book Antiqua" w:hAnsi="Book Antiqua" w:cs="Book Antiqua"/>
          <w:b/>
          <w:bCs/>
          <w:sz w:val="22"/>
          <w:szCs w:val="22"/>
        </w:rPr>
        <w:t>Financial Overview</w:t>
      </w:r>
      <w:r>
        <w:rPr>
          <w:rFonts w:ascii="Book Antiqua" w:eastAsia="Book Antiqua" w:hAnsi="Book Antiqua" w:cs="Book Antiqua"/>
          <w:b/>
          <w:bCs/>
          <w:sz w:val="22"/>
          <w:szCs w:val="22"/>
        </w:rPr>
        <w:tab/>
      </w:r>
      <w:r w:rsidR="004E580A">
        <w:rPr>
          <w:rFonts w:ascii="Book Antiqua" w:eastAsia="Book Antiqua" w:hAnsi="Book Antiqua" w:cs="Book Antiqua"/>
          <w:b/>
          <w:bCs/>
          <w:sz w:val="22"/>
          <w:szCs w:val="22"/>
        </w:rPr>
        <w:tab/>
      </w:r>
      <w:r w:rsidR="004E580A">
        <w:rPr>
          <w:rFonts w:ascii="Book Antiqua" w:eastAsia="Book Antiqua" w:hAnsi="Book Antiqua" w:cs="Book Antiqua"/>
          <w:b/>
          <w:bCs/>
          <w:sz w:val="22"/>
          <w:szCs w:val="22"/>
        </w:rPr>
        <w:tab/>
      </w:r>
      <w:r w:rsidR="004E580A">
        <w:rPr>
          <w:rFonts w:ascii="Book Antiqua" w:eastAsia="Book Antiqua" w:hAnsi="Book Antiqua" w:cs="Book Antiqua"/>
          <w:b/>
          <w:bCs/>
          <w:sz w:val="22"/>
          <w:szCs w:val="22"/>
        </w:rPr>
        <w:tab/>
      </w:r>
      <w:r w:rsidR="004E580A">
        <w:rPr>
          <w:rFonts w:ascii="Book Antiqua" w:eastAsia="Book Antiqua" w:hAnsi="Book Antiqua" w:cs="Book Antiqua"/>
          <w:b/>
          <w:bCs/>
          <w:sz w:val="22"/>
          <w:szCs w:val="22"/>
        </w:rPr>
        <w:tab/>
      </w:r>
      <w:r w:rsidR="008E61B1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          </w:t>
      </w:r>
      <w:r w:rsidR="00113DA8">
        <w:rPr>
          <w:rFonts w:ascii="Book Antiqua" w:eastAsia="Book Antiqua" w:hAnsi="Book Antiqua" w:cs="Book Antiqua"/>
          <w:b/>
          <w:bCs/>
          <w:sz w:val="22"/>
          <w:szCs w:val="22"/>
        </w:rPr>
        <w:tab/>
      </w:r>
      <w:r w:rsidR="00113DA8">
        <w:rPr>
          <w:rFonts w:ascii="Book Antiqua" w:eastAsia="Book Antiqua" w:hAnsi="Book Antiqua" w:cs="Book Antiqua"/>
          <w:b/>
          <w:bCs/>
          <w:sz w:val="22"/>
          <w:szCs w:val="22"/>
        </w:rPr>
        <w:tab/>
      </w:r>
      <w:r w:rsidR="00113DA8">
        <w:rPr>
          <w:rFonts w:ascii="Book Antiqua" w:eastAsia="Book Antiqua" w:hAnsi="Book Antiqua" w:cs="Book Antiqua"/>
          <w:b/>
          <w:bCs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bCs/>
          <w:sz w:val="22"/>
          <w:szCs w:val="22"/>
        </w:rPr>
        <w:t>Sheryl Sattler</w:t>
      </w:r>
    </w:p>
    <w:p w14:paraId="77703187" w14:textId="77777777" w:rsidR="0058300B" w:rsidRPr="00646CBF" w:rsidRDefault="0058300B" w:rsidP="0058300B">
      <w:pPr>
        <w:pStyle w:val="ListParagraph"/>
        <w:ind w:left="1080"/>
        <w:rPr>
          <w:rFonts w:ascii="Book Antiqua" w:hAnsi="Book Antiqua" w:cs="Arial"/>
          <w:i/>
          <w:color w:val="000000" w:themeColor="text1"/>
          <w:sz w:val="22"/>
          <w:szCs w:val="22"/>
        </w:rPr>
      </w:pPr>
      <w:r w:rsidRPr="00646CBF">
        <w:rPr>
          <w:rFonts w:ascii="Book Antiqua" w:eastAsia="Book Antiqua" w:hAnsi="Book Antiqua" w:cs="Book Antiqua"/>
          <w:i/>
          <w:iCs/>
          <w:color w:val="000000" w:themeColor="text1"/>
          <w:sz w:val="22"/>
          <w:szCs w:val="22"/>
        </w:rPr>
        <w:t>Action recommended</w:t>
      </w:r>
    </w:p>
    <w:p w14:paraId="77703188" w14:textId="77777777" w:rsidR="0058300B" w:rsidRDefault="0058300B" w:rsidP="0058300B">
      <w:pPr>
        <w:pStyle w:val="ListParagraph"/>
        <w:ind w:left="1080"/>
        <w:rPr>
          <w:rFonts w:ascii="Book Antiqua" w:hAnsi="Book Antiqua"/>
          <w:sz w:val="22"/>
          <w:szCs w:val="22"/>
        </w:rPr>
      </w:pPr>
      <w:r w:rsidRPr="0099453F">
        <w:rPr>
          <w:rFonts w:ascii="Book Antiqua" w:hAnsi="Book Antiqua"/>
          <w:sz w:val="22"/>
          <w:szCs w:val="22"/>
        </w:rPr>
        <w:t>None- For review and discussion only</w:t>
      </w:r>
    </w:p>
    <w:p w14:paraId="77703189" w14:textId="77777777" w:rsidR="004E580A" w:rsidRPr="00F47266" w:rsidRDefault="00F47266" w:rsidP="00F47266">
      <w:pPr>
        <w:pStyle w:val="ListParagraph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eastAsia="Book Antiqua,Arial" w:hAnsi="Book Antiqua" w:cs="Book Antiqua,Arial"/>
          <w:sz w:val="22"/>
          <w:szCs w:val="22"/>
        </w:rPr>
        <w:t>Q</w:t>
      </w:r>
      <w:r w:rsidR="000F3CCB">
        <w:rPr>
          <w:rFonts w:ascii="Book Antiqua" w:eastAsia="Book Antiqua,Arial" w:hAnsi="Book Antiqua" w:cs="Book Antiqua,Arial"/>
          <w:sz w:val="22"/>
          <w:szCs w:val="22"/>
        </w:rPr>
        <w:t>2 2017</w:t>
      </w:r>
      <w:r>
        <w:rPr>
          <w:rFonts w:ascii="Book Antiqua" w:eastAsia="Book Antiqua,Arial" w:hAnsi="Book Antiqua" w:cs="Book Antiqua,Arial"/>
          <w:sz w:val="22"/>
          <w:szCs w:val="22"/>
        </w:rPr>
        <w:t xml:space="preserve"> Financial Results</w:t>
      </w:r>
    </w:p>
    <w:p w14:paraId="7770318A" w14:textId="77777777" w:rsidR="00F730D7" w:rsidRDefault="00F730D7" w:rsidP="004E580A">
      <w:pPr>
        <w:rPr>
          <w:rFonts w:ascii="Book Antiqua" w:hAnsi="Book Antiqua"/>
          <w:sz w:val="22"/>
          <w:szCs w:val="22"/>
        </w:rPr>
      </w:pPr>
    </w:p>
    <w:p w14:paraId="7770318B" w14:textId="77777777" w:rsidR="00113DA8" w:rsidRPr="00113DA8" w:rsidRDefault="00113DA8" w:rsidP="00113DA8">
      <w:pPr>
        <w:pStyle w:val="ListParagraph"/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 w:rsidRPr="00113DA8">
        <w:rPr>
          <w:rFonts w:ascii="Book Antiqua" w:hAnsi="Book Antiqua"/>
          <w:b/>
          <w:sz w:val="22"/>
          <w:szCs w:val="22"/>
        </w:rPr>
        <w:t>Preliminary 2018 Administrative Expense Budget</w:t>
      </w:r>
      <w:r w:rsidRPr="00113DA8"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</w:t>
      </w:r>
      <w:r w:rsidRPr="00113DA8">
        <w:rPr>
          <w:rFonts w:ascii="Book Antiqua" w:hAnsi="Book Antiqua"/>
          <w:b/>
          <w:sz w:val="22"/>
          <w:szCs w:val="22"/>
        </w:rPr>
        <w:t>Tiffani Burleson</w:t>
      </w:r>
    </w:p>
    <w:p w14:paraId="7770318C" w14:textId="77777777" w:rsidR="0099453F" w:rsidRPr="00113DA8" w:rsidRDefault="00113DA8" w:rsidP="0099453F">
      <w:pPr>
        <w:pStyle w:val="ListParagraph"/>
        <w:ind w:left="1080"/>
        <w:rPr>
          <w:rFonts w:ascii="Book Antiqua" w:hAnsi="Book Antiqua" w:cs="Arial"/>
          <w:i/>
          <w:sz w:val="22"/>
          <w:szCs w:val="22"/>
        </w:rPr>
      </w:pPr>
      <w:r w:rsidRPr="00113DA8">
        <w:rPr>
          <w:rFonts w:ascii="Book Antiqua" w:hAnsi="Book Antiqua" w:cs="Arial"/>
          <w:i/>
          <w:sz w:val="22"/>
          <w:szCs w:val="22"/>
        </w:rPr>
        <w:t>Action recommended</w:t>
      </w:r>
    </w:p>
    <w:p w14:paraId="7770318D" w14:textId="77777777" w:rsidR="00113DA8" w:rsidRPr="00113DA8" w:rsidRDefault="00113DA8" w:rsidP="0099453F">
      <w:pPr>
        <w:pStyle w:val="ListParagraph"/>
        <w:ind w:left="1080"/>
        <w:rPr>
          <w:rFonts w:ascii="Book Antiqua" w:hAnsi="Book Antiqua"/>
          <w:sz w:val="22"/>
          <w:szCs w:val="22"/>
        </w:rPr>
      </w:pPr>
      <w:r w:rsidRPr="00113DA8">
        <w:rPr>
          <w:rFonts w:ascii="Book Antiqua" w:hAnsi="Book Antiqua"/>
          <w:sz w:val="22"/>
          <w:szCs w:val="22"/>
        </w:rPr>
        <w:t>None- for discussion only.</w:t>
      </w:r>
    </w:p>
    <w:p w14:paraId="7770318E" w14:textId="77777777" w:rsidR="00113DA8" w:rsidRDefault="00113DA8" w:rsidP="00113DA8">
      <w:pPr>
        <w:pStyle w:val="ListParagraph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Preliminary Administrative Expense Budget</w:t>
      </w:r>
    </w:p>
    <w:p w14:paraId="7770318F" w14:textId="77777777" w:rsidR="00113DA8" w:rsidRDefault="00113DA8" w:rsidP="00113DA8">
      <w:pPr>
        <w:rPr>
          <w:rFonts w:ascii="Book Antiqua" w:hAnsi="Book Antiqua"/>
          <w:sz w:val="22"/>
          <w:szCs w:val="22"/>
        </w:rPr>
      </w:pPr>
    </w:p>
    <w:p w14:paraId="77703190" w14:textId="77777777" w:rsidR="00113DA8" w:rsidRPr="00113DA8" w:rsidRDefault="00113DA8" w:rsidP="00113DA8">
      <w:pPr>
        <w:pStyle w:val="ListParagraph"/>
        <w:numPr>
          <w:ilvl w:val="0"/>
          <w:numId w:val="12"/>
        </w:numPr>
        <w:rPr>
          <w:rFonts w:ascii="Book Antiqua" w:hAnsi="Book Antiqua"/>
          <w:b/>
          <w:sz w:val="22"/>
          <w:szCs w:val="22"/>
        </w:rPr>
      </w:pPr>
      <w:r w:rsidRPr="00113DA8">
        <w:rPr>
          <w:rFonts w:ascii="Book Antiqua" w:hAnsi="Book Antiqua"/>
          <w:b/>
          <w:sz w:val="22"/>
          <w:szCs w:val="22"/>
        </w:rPr>
        <w:t>Independent Actuary Selection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        Tiffani Burleson</w:t>
      </w:r>
    </w:p>
    <w:p w14:paraId="77703191" w14:textId="77777777" w:rsidR="00113DA8" w:rsidRPr="00113DA8" w:rsidRDefault="00113DA8" w:rsidP="00113DA8">
      <w:pPr>
        <w:pStyle w:val="ListParagraph"/>
        <w:ind w:left="1080"/>
        <w:rPr>
          <w:rFonts w:ascii="Book Antiqua" w:hAnsi="Book Antiqua"/>
          <w:i/>
          <w:sz w:val="22"/>
          <w:szCs w:val="22"/>
        </w:rPr>
      </w:pPr>
      <w:r w:rsidRPr="00113DA8">
        <w:rPr>
          <w:rFonts w:ascii="Book Antiqua" w:hAnsi="Book Antiqua"/>
          <w:i/>
          <w:sz w:val="22"/>
          <w:szCs w:val="22"/>
        </w:rPr>
        <w:t>Action recommended</w:t>
      </w:r>
    </w:p>
    <w:p w14:paraId="77703192" w14:textId="77777777" w:rsidR="00113DA8" w:rsidRDefault="00B4002A" w:rsidP="00B4002A">
      <w:pPr>
        <w:pStyle w:val="ListParagraph"/>
        <w:ind w:left="10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Recommend board approval for </w:t>
      </w:r>
      <w:r w:rsidR="00113DA8">
        <w:rPr>
          <w:rFonts w:ascii="Book Antiqua" w:hAnsi="Book Antiqua"/>
          <w:sz w:val="22"/>
          <w:szCs w:val="22"/>
        </w:rPr>
        <w:t xml:space="preserve">Gross Consulting to continue providing independent actuarial services </w:t>
      </w:r>
      <w:r w:rsidR="002E14F7">
        <w:rPr>
          <w:rFonts w:ascii="Book Antiqua" w:hAnsi="Book Antiqua"/>
          <w:sz w:val="22"/>
          <w:szCs w:val="22"/>
        </w:rPr>
        <w:t xml:space="preserve">in 2018 </w:t>
      </w:r>
      <w:r>
        <w:rPr>
          <w:rFonts w:ascii="Book Antiqua" w:hAnsi="Book Antiqua"/>
          <w:sz w:val="22"/>
          <w:szCs w:val="22"/>
        </w:rPr>
        <w:t>at a cost of $19,000.</w:t>
      </w:r>
    </w:p>
    <w:p w14:paraId="77703193" w14:textId="77777777" w:rsidR="00B4002A" w:rsidRPr="00B4002A" w:rsidRDefault="00B4002A" w:rsidP="00B4002A">
      <w:pPr>
        <w:pStyle w:val="ListParagraph"/>
        <w:ind w:left="1080"/>
        <w:rPr>
          <w:rFonts w:ascii="Book Antiqua" w:hAnsi="Book Antiqua"/>
          <w:sz w:val="22"/>
          <w:szCs w:val="22"/>
        </w:rPr>
      </w:pPr>
    </w:p>
    <w:p w14:paraId="77703194" w14:textId="77777777" w:rsidR="00183844" w:rsidRPr="00646CBF" w:rsidRDefault="00183844" w:rsidP="00183844">
      <w:pPr>
        <w:pStyle w:val="ListParagraph"/>
        <w:numPr>
          <w:ilvl w:val="0"/>
          <w:numId w:val="12"/>
        </w:numPr>
        <w:rPr>
          <w:rFonts w:ascii="Book Antiqua" w:hAnsi="Book Antiqua" w:cs="Arial"/>
          <w:b/>
          <w:sz w:val="22"/>
          <w:szCs w:val="22"/>
        </w:rPr>
      </w:pPr>
      <w:r w:rsidRPr="00646CBF">
        <w:rPr>
          <w:rFonts w:ascii="Book Antiqua" w:hAnsi="Book Antiqua" w:cs="Arial"/>
          <w:b/>
          <w:sz w:val="22"/>
          <w:szCs w:val="22"/>
        </w:rPr>
        <w:t>Adjourn</w:t>
      </w:r>
    </w:p>
    <w:p w14:paraId="77703195" w14:textId="77777777" w:rsidR="00183844" w:rsidRPr="00646CBF" w:rsidRDefault="00183844" w:rsidP="00183844">
      <w:pPr>
        <w:pStyle w:val="ListParagraph"/>
        <w:ind w:left="1080"/>
        <w:rPr>
          <w:rFonts w:ascii="Book Antiqua" w:hAnsi="Book Antiqua" w:cs="Arial"/>
          <w:b/>
          <w:sz w:val="22"/>
          <w:szCs w:val="22"/>
        </w:rPr>
      </w:pPr>
    </w:p>
    <w:sectPr w:rsidR="00183844" w:rsidRPr="00646CBF" w:rsidSect="00993BD4">
      <w:headerReference w:type="default" r:id="rId11"/>
      <w:footerReference w:type="default" r:id="rId12"/>
      <w:pgSz w:w="12240" w:h="15840" w:code="1"/>
      <w:pgMar w:top="375" w:right="720" w:bottom="360" w:left="720" w:header="720" w:footer="2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8C530" w14:textId="77777777" w:rsidR="006C29EB" w:rsidRDefault="006C29EB">
      <w:r>
        <w:separator/>
      </w:r>
    </w:p>
  </w:endnote>
  <w:endnote w:type="continuationSeparator" w:id="0">
    <w:p w14:paraId="3F0B4D08" w14:textId="77777777" w:rsidR="006C29EB" w:rsidRDefault="006C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031A2" w14:textId="77777777" w:rsidR="00993BD4" w:rsidRPr="00F7677A" w:rsidRDefault="00993BD4" w:rsidP="00993BD4">
    <w:pPr>
      <w:rPr>
        <w:rFonts w:ascii="Book Antiqua" w:eastAsia="Calibri" w:hAnsi="Book Antiqua" w:cs="Arial"/>
        <w:b/>
        <w:i/>
        <w:sz w:val="20"/>
        <w:szCs w:val="20"/>
      </w:rPr>
    </w:pPr>
  </w:p>
  <w:p w14:paraId="777031A3" w14:textId="77777777" w:rsidR="00993BD4" w:rsidRPr="001A2E2C" w:rsidRDefault="00993BD4" w:rsidP="00993BD4">
    <w:pPr>
      <w:jc w:val="center"/>
      <w:rPr>
        <w:rFonts w:ascii="Book Antiqua" w:hAnsi="Book Antiqua" w:cs="Arial"/>
        <w:i/>
        <w:sz w:val="18"/>
        <w:szCs w:val="18"/>
      </w:rPr>
    </w:pPr>
    <w:r w:rsidRPr="001A2E2C">
      <w:rPr>
        <w:rFonts w:ascii="Book Antiqua" w:eastAsia="Calibri" w:hAnsi="Book Antiqua" w:cs="Arial"/>
        <w:i/>
        <w:sz w:val="18"/>
        <w:szCs w:val="18"/>
      </w:rPr>
      <w:t xml:space="preserve">Some Committee members and other meeting participants may participate in the open meeting </w:t>
    </w:r>
    <w:r w:rsidR="00275AEF">
      <w:rPr>
        <w:rFonts w:ascii="Book Antiqua" w:eastAsia="Calibri" w:hAnsi="Book Antiqua" w:cs="Arial"/>
        <w:i/>
        <w:sz w:val="18"/>
        <w:szCs w:val="18"/>
      </w:rPr>
      <w:t>via telephone.</w:t>
    </w:r>
    <w:r w:rsidRPr="001A2E2C">
      <w:rPr>
        <w:rFonts w:ascii="Book Antiqua" w:eastAsia="Calibri" w:hAnsi="Book Antiqua" w:cs="Arial"/>
        <w:i/>
        <w:sz w:val="18"/>
        <w:szCs w:val="18"/>
      </w:rPr>
      <w:t xml:space="preserve"> The public will be able to hear and see those persons participating electronically in the public sections of the meeting by attending the meeting in person at AMRRP’s office. </w:t>
    </w:r>
    <w:r w:rsidRPr="001A2E2C">
      <w:rPr>
        <w:rFonts w:ascii="Book Antiqua" w:hAnsi="Book Antiqua" w:cs="Arial"/>
        <w:i/>
        <w:sz w:val="18"/>
        <w:szCs w:val="18"/>
      </w:rPr>
      <w:t xml:space="preserve"> Individuals with disabilities may request a reasonable accommodation by contacting 888-309-4339 extension 6633.</w:t>
    </w:r>
  </w:p>
  <w:p w14:paraId="777031A4" w14:textId="77777777" w:rsidR="00993BD4" w:rsidRDefault="006C29EB">
    <w:pPr>
      <w:pStyle w:val="Footer"/>
      <w:jc w:val="center"/>
    </w:pPr>
    <w:sdt>
      <w:sdtPr>
        <w:id w:val="-377786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3BD4" w:rsidRPr="00993BD4">
          <w:rPr>
            <w:sz w:val="16"/>
            <w:szCs w:val="16"/>
          </w:rPr>
          <w:fldChar w:fldCharType="begin"/>
        </w:r>
        <w:r w:rsidR="00993BD4" w:rsidRPr="00993BD4">
          <w:rPr>
            <w:sz w:val="16"/>
            <w:szCs w:val="16"/>
          </w:rPr>
          <w:instrText xml:space="preserve"> PAGE   \* MERGEFORMAT </w:instrText>
        </w:r>
        <w:r w:rsidR="00993BD4" w:rsidRPr="00993BD4">
          <w:rPr>
            <w:sz w:val="16"/>
            <w:szCs w:val="16"/>
          </w:rPr>
          <w:fldChar w:fldCharType="separate"/>
        </w:r>
        <w:r w:rsidR="0032531F">
          <w:rPr>
            <w:noProof/>
            <w:sz w:val="16"/>
            <w:szCs w:val="16"/>
          </w:rPr>
          <w:t>1</w:t>
        </w:r>
        <w:r w:rsidR="00993BD4" w:rsidRPr="00993BD4">
          <w:rPr>
            <w:noProof/>
            <w:sz w:val="16"/>
            <w:szCs w:val="16"/>
          </w:rPr>
          <w:fldChar w:fldCharType="end"/>
        </w:r>
      </w:sdtContent>
    </w:sdt>
  </w:p>
  <w:p w14:paraId="777031A5" w14:textId="77777777" w:rsidR="00993BD4" w:rsidRDefault="00993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CF3D1" w14:textId="77777777" w:rsidR="006C29EB" w:rsidRDefault="006C29EB">
      <w:r>
        <w:separator/>
      </w:r>
    </w:p>
  </w:footnote>
  <w:footnote w:type="continuationSeparator" w:id="0">
    <w:p w14:paraId="6460535F" w14:textId="77777777" w:rsidR="006C29EB" w:rsidRDefault="006C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338"/>
      <w:gridCol w:w="7462"/>
    </w:tblGrid>
    <w:tr w:rsidR="00993BD4" w:rsidRPr="00A94843" w14:paraId="777031A0" w14:textId="77777777" w:rsidTr="00993BD4">
      <w:trPr>
        <w:trHeight w:val="720"/>
      </w:trPr>
      <w:tc>
        <w:tcPr>
          <w:tcW w:w="2808" w:type="dxa"/>
        </w:tcPr>
        <w:p w14:paraId="7770319A" w14:textId="77777777" w:rsidR="00993BD4" w:rsidRPr="00A94843" w:rsidRDefault="001E1890">
          <w:pPr>
            <w:pStyle w:val="Header"/>
            <w:rPr>
              <w:rFonts w:ascii="Book Antiqua" w:hAnsi="Book Antiqua"/>
            </w:rPr>
          </w:pPr>
          <w:r>
            <w:rPr>
              <w:rFonts w:ascii="Book Antiqua" w:hAnsi="Book Antiqua"/>
              <w:noProof/>
            </w:rPr>
            <w:drawing>
              <wp:inline distT="0" distB="0" distL="0" distR="0" wp14:anchorId="777031A6" wp14:editId="777031A7">
                <wp:extent cx="1983024" cy="9048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RRP Anniversary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024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4" w:type="dxa"/>
        </w:tcPr>
        <w:p w14:paraId="7770319B" w14:textId="77777777" w:rsidR="00993BD4" w:rsidRPr="00A94843" w:rsidRDefault="00993BD4">
          <w:pPr>
            <w:jc w:val="center"/>
            <w:rPr>
              <w:rFonts w:ascii="Book Antiqua" w:hAnsi="Book Antiqua" w:cs="Arial"/>
              <w:b/>
              <w:sz w:val="28"/>
              <w:szCs w:val="28"/>
            </w:rPr>
          </w:pPr>
          <w:r w:rsidRPr="00A94843">
            <w:rPr>
              <w:rFonts w:ascii="Book Antiqua" w:hAnsi="Book Antiqua" w:cs="Arial"/>
              <w:b/>
              <w:sz w:val="28"/>
              <w:szCs w:val="28"/>
            </w:rPr>
            <w:t>Meeting Agenda – Finance Committee</w:t>
          </w:r>
        </w:p>
        <w:p w14:paraId="7770319C" w14:textId="77777777" w:rsidR="00993BD4" w:rsidRPr="00A94843" w:rsidRDefault="000F3CCB">
          <w:pPr>
            <w:jc w:val="center"/>
            <w:rPr>
              <w:rFonts w:ascii="Book Antiqua" w:hAnsi="Book Antiqua" w:cs="Arial"/>
              <w:b/>
              <w:sz w:val="28"/>
              <w:szCs w:val="28"/>
            </w:rPr>
          </w:pPr>
          <w:r>
            <w:rPr>
              <w:rFonts w:ascii="Book Antiqua" w:hAnsi="Book Antiqua" w:cs="Arial"/>
              <w:b/>
              <w:sz w:val="28"/>
              <w:szCs w:val="28"/>
            </w:rPr>
            <w:t>August 9</w:t>
          </w:r>
          <w:r w:rsidR="0058300B">
            <w:rPr>
              <w:rFonts w:ascii="Book Antiqua" w:hAnsi="Book Antiqua" w:cs="Arial"/>
              <w:b/>
              <w:sz w:val="28"/>
              <w:szCs w:val="28"/>
            </w:rPr>
            <w:t>, 201</w:t>
          </w:r>
          <w:r w:rsidR="001E1890">
            <w:rPr>
              <w:rFonts w:ascii="Book Antiqua" w:hAnsi="Book Antiqua" w:cs="Arial"/>
              <w:b/>
              <w:sz w:val="28"/>
              <w:szCs w:val="28"/>
            </w:rPr>
            <w:t>7</w:t>
          </w:r>
          <w:r w:rsidR="00F47266">
            <w:rPr>
              <w:rFonts w:ascii="Book Antiqua" w:hAnsi="Book Antiqua" w:cs="Arial"/>
              <w:b/>
              <w:sz w:val="28"/>
              <w:szCs w:val="28"/>
            </w:rPr>
            <w:t>– 10:0</w:t>
          </w:r>
          <w:r w:rsidR="00993BD4" w:rsidRPr="00A94843">
            <w:rPr>
              <w:rFonts w:ascii="Book Antiqua" w:hAnsi="Book Antiqua" w:cs="Arial"/>
              <w:b/>
              <w:sz w:val="28"/>
              <w:szCs w:val="28"/>
            </w:rPr>
            <w:t xml:space="preserve">0 </w:t>
          </w:r>
          <w:r w:rsidR="00F47266">
            <w:rPr>
              <w:rFonts w:ascii="Book Antiqua" w:hAnsi="Book Antiqua" w:cs="Arial"/>
              <w:b/>
              <w:sz w:val="28"/>
              <w:szCs w:val="28"/>
            </w:rPr>
            <w:t>a</w:t>
          </w:r>
          <w:r w:rsidR="00993BD4" w:rsidRPr="00A94843">
            <w:rPr>
              <w:rFonts w:ascii="Book Antiqua" w:hAnsi="Book Antiqua" w:cs="Arial"/>
              <w:b/>
              <w:sz w:val="28"/>
              <w:szCs w:val="28"/>
            </w:rPr>
            <w:t>.m.</w:t>
          </w:r>
        </w:p>
        <w:p w14:paraId="7770319D" w14:textId="77777777" w:rsidR="00993BD4" w:rsidRPr="001A2E2C" w:rsidRDefault="00993BD4" w:rsidP="00993BD4">
          <w:pPr>
            <w:jc w:val="center"/>
            <w:rPr>
              <w:rFonts w:ascii="Book Antiqua" w:hAnsi="Book Antiqua"/>
              <w:sz w:val="20"/>
            </w:rPr>
          </w:pPr>
          <w:r w:rsidRPr="001A2E2C">
            <w:rPr>
              <w:rFonts w:ascii="Book Antiqua" w:hAnsi="Book Antiqua" w:cs="Arial"/>
              <w:sz w:val="22"/>
              <w:szCs w:val="22"/>
            </w:rPr>
            <w:t xml:space="preserve">AMRRP </w:t>
          </w:r>
          <w:r w:rsidRPr="001A2E2C">
            <w:rPr>
              <w:rFonts w:ascii="Book Antiqua" w:hAnsi="Book Antiqua"/>
              <w:sz w:val="20"/>
            </w:rPr>
            <w:t>14902 North 73</w:t>
          </w:r>
          <w:r w:rsidRPr="001A2E2C">
            <w:rPr>
              <w:rFonts w:ascii="Book Antiqua" w:hAnsi="Book Antiqua"/>
              <w:sz w:val="20"/>
              <w:vertAlign w:val="superscript"/>
            </w:rPr>
            <w:t>rd</w:t>
          </w:r>
          <w:r w:rsidRPr="001A2E2C">
            <w:rPr>
              <w:rFonts w:ascii="Book Antiqua" w:hAnsi="Book Antiqua"/>
              <w:sz w:val="20"/>
            </w:rPr>
            <w:t xml:space="preserve"> Street – Scottsdale, Arizona 85260</w:t>
          </w:r>
        </w:p>
        <w:p w14:paraId="7770319E" w14:textId="77777777" w:rsidR="00993BD4" w:rsidRDefault="001A2E2C" w:rsidP="001A2E2C">
          <w:pPr>
            <w:tabs>
              <w:tab w:val="left" w:pos="2775"/>
              <w:tab w:val="center" w:pos="3744"/>
            </w:tabs>
            <w:rPr>
              <w:rFonts w:ascii="Book Antiqua" w:hAnsi="Book Antiqua"/>
              <w:sz w:val="20"/>
            </w:rPr>
          </w:pPr>
          <w:r w:rsidRPr="001A2E2C">
            <w:rPr>
              <w:rFonts w:ascii="Book Antiqua" w:hAnsi="Book Antiqua"/>
              <w:sz w:val="20"/>
            </w:rPr>
            <w:tab/>
          </w:r>
          <w:r w:rsidRPr="001A2E2C">
            <w:rPr>
              <w:rFonts w:ascii="Book Antiqua" w:hAnsi="Book Antiqua"/>
              <w:sz w:val="20"/>
            </w:rPr>
            <w:tab/>
          </w:r>
          <w:r w:rsidR="00993BD4" w:rsidRPr="001A2E2C">
            <w:rPr>
              <w:rFonts w:ascii="Book Antiqua" w:hAnsi="Book Antiqua"/>
              <w:sz w:val="20"/>
            </w:rPr>
            <w:t xml:space="preserve">&amp; via </w:t>
          </w:r>
          <w:r w:rsidRPr="001A2E2C">
            <w:rPr>
              <w:rFonts w:ascii="Book Antiqua" w:hAnsi="Book Antiqua"/>
              <w:sz w:val="20"/>
            </w:rPr>
            <w:t>teleconference</w:t>
          </w:r>
        </w:p>
        <w:p w14:paraId="7770319F" w14:textId="77777777" w:rsidR="0073302F" w:rsidRPr="00A94843" w:rsidRDefault="0073302F" w:rsidP="001A2E2C">
          <w:pPr>
            <w:tabs>
              <w:tab w:val="left" w:pos="2775"/>
              <w:tab w:val="center" w:pos="3744"/>
            </w:tabs>
            <w:rPr>
              <w:rFonts w:ascii="Book Antiqua" w:hAnsi="Book Antiqua"/>
              <w:b/>
              <w:sz w:val="20"/>
            </w:rPr>
          </w:pPr>
          <w:r>
            <w:rPr>
              <w:rFonts w:ascii="Book Antiqua" w:hAnsi="Book Antiqua"/>
              <w:sz w:val="20"/>
            </w:rPr>
            <w:t xml:space="preserve">Conference </w:t>
          </w:r>
          <w:r w:rsidR="00D40F57">
            <w:rPr>
              <w:rFonts w:ascii="Book Antiqua" w:hAnsi="Book Antiqua"/>
              <w:sz w:val="20"/>
            </w:rPr>
            <w:t xml:space="preserve">Call-in number: 1-866-581-3001 | Participant </w:t>
          </w:r>
          <w:r>
            <w:rPr>
              <w:rFonts w:ascii="Book Antiqua" w:hAnsi="Book Antiqua"/>
              <w:sz w:val="20"/>
            </w:rPr>
            <w:t>code</w:t>
          </w:r>
          <w:r w:rsidR="00D40F57">
            <w:rPr>
              <w:rFonts w:ascii="Book Antiqua" w:hAnsi="Book Antiqua"/>
              <w:sz w:val="20"/>
            </w:rPr>
            <w:t>: 95997905#</w:t>
          </w:r>
        </w:p>
      </w:tc>
    </w:tr>
  </w:tbl>
  <w:p w14:paraId="777031A1" w14:textId="77777777" w:rsidR="00993BD4" w:rsidRPr="00A94843" w:rsidRDefault="00993BD4">
    <w:pPr>
      <w:pStyle w:val="Header"/>
      <w:jc w:val="center"/>
      <w:rPr>
        <w:rFonts w:ascii="Book Antiqua" w:hAnsi="Book Antiqua"/>
        <w:b/>
        <w:color w:val="17365D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61A"/>
    <w:multiLevelType w:val="hybridMultilevel"/>
    <w:tmpl w:val="8264CD7A"/>
    <w:lvl w:ilvl="0" w:tplc="A474630A">
      <w:start w:val="1"/>
      <w:numFmt w:val="bullet"/>
      <w:lvlText w:val="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039B6DA0"/>
    <w:multiLevelType w:val="hybridMultilevel"/>
    <w:tmpl w:val="D42C54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794986"/>
    <w:multiLevelType w:val="hybridMultilevel"/>
    <w:tmpl w:val="13A856AA"/>
    <w:lvl w:ilvl="0" w:tplc="CB2E3D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7680A"/>
    <w:multiLevelType w:val="hybridMultilevel"/>
    <w:tmpl w:val="0C5A39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9330BE"/>
    <w:multiLevelType w:val="hybridMultilevel"/>
    <w:tmpl w:val="34667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8A2CBA"/>
    <w:multiLevelType w:val="multilevel"/>
    <w:tmpl w:val="1A4062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46A2762A"/>
    <w:multiLevelType w:val="hybridMultilevel"/>
    <w:tmpl w:val="0644BE02"/>
    <w:lvl w:ilvl="0" w:tplc="4D2ABA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74630A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A25F8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E716FFD"/>
    <w:multiLevelType w:val="multilevel"/>
    <w:tmpl w:val="A3B84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5FD37465"/>
    <w:multiLevelType w:val="hybridMultilevel"/>
    <w:tmpl w:val="16B205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C87C08"/>
    <w:multiLevelType w:val="multilevel"/>
    <w:tmpl w:val="1A4062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6CB11336"/>
    <w:multiLevelType w:val="hybridMultilevel"/>
    <w:tmpl w:val="51EA16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79"/>
    <w:rsid w:val="00027144"/>
    <w:rsid w:val="000964FC"/>
    <w:rsid w:val="000A727F"/>
    <w:rsid w:val="000F3CCB"/>
    <w:rsid w:val="000F74BE"/>
    <w:rsid w:val="00113DA8"/>
    <w:rsid w:val="00173D79"/>
    <w:rsid w:val="00183844"/>
    <w:rsid w:val="00187B7F"/>
    <w:rsid w:val="001A1A66"/>
    <w:rsid w:val="001A2E2C"/>
    <w:rsid w:val="001A70D7"/>
    <w:rsid w:val="001E1890"/>
    <w:rsid w:val="00252938"/>
    <w:rsid w:val="00275AEF"/>
    <w:rsid w:val="002A3DB9"/>
    <w:rsid w:val="002B6A00"/>
    <w:rsid w:val="002E14F7"/>
    <w:rsid w:val="00317A43"/>
    <w:rsid w:val="003245FC"/>
    <w:rsid w:val="0032531F"/>
    <w:rsid w:val="00352AE3"/>
    <w:rsid w:val="00394321"/>
    <w:rsid w:val="00415D71"/>
    <w:rsid w:val="00420CB1"/>
    <w:rsid w:val="00432F69"/>
    <w:rsid w:val="00447DCC"/>
    <w:rsid w:val="004666F6"/>
    <w:rsid w:val="00485D2B"/>
    <w:rsid w:val="00495CBC"/>
    <w:rsid w:val="004A022D"/>
    <w:rsid w:val="004A0AEB"/>
    <w:rsid w:val="004B2C6F"/>
    <w:rsid w:val="004E580A"/>
    <w:rsid w:val="004E5BAD"/>
    <w:rsid w:val="004F61C9"/>
    <w:rsid w:val="005827BE"/>
    <w:rsid w:val="0058300B"/>
    <w:rsid w:val="005953DC"/>
    <w:rsid w:val="006159AD"/>
    <w:rsid w:val="00646CBF"/>
    <w:rsid w:val="006C29EB"/>
    <w:rsid w:val="00715718"/>
    <w:rsid w:val="007276CA"/>
    <w:rsid w:val="0073302F"/>
    <w:rsid w:val="007814D3"/>
    <w:rsid w:val="007D57CF"/>
    <w:rsid w:val="008526EE"/>
    <w:rsid w:val="0085674E"/>
    <w:rsid w:val="00860A3C"/>
    <w:rsid w:val="00884546"/>
    <w:rsid w:val="008954F3"/>
    <w:rsid w:val="008B3CC3"/>
    <w:rsid w:val="008E61B1"/>
    <w:rsid w:val="00905E96"/>
    <w:rsid w:val="009246CE"/>
    <w:rsid w:val="00931379"/>
    <w:rsid w:val="00957E81"/>
    <w:rsid w:val="00961DDB"/>
    <w:rsid w:val="00965DB0"/>
    <w:rsid w:val="00986C49"/>
    <w:rsid w:val="00993BD4"/>
    <w:rsid w:val="0099453F"/>
    <w:rsid w:val="009949C1"/>
    <w:rsid w:val="009B2063"/>
    <w:rsid w:val="009D75AD"/>
    <w:rsid w:val="009E1791"/>
    <w:rsid w:val="00A114C4"/>
    <w:rsid w:val="00A4326C"/>
    <w:rsid w:val="00A51D89"/>
    <w:rsid w:val="00A64FED"/>
    <w:rsid w:val="00A7112F"/>
    <w:rsid w:val="00A81C0C"/>
    <w:rsid w:val="00A94843"/>
    <w:rsid w:val="00AA6ED6"/>
    <w:rsid w:val="00AC4F26"/>
    <w:rsid w:val="00AD7957"/>
    <w:rsid w:val="00AE0B57"/>
    <w:rsid w:val="00B23371"/>
    <w:rsid w:val="00B35DED"/>
    <w:rsid w:val="00B4002A"/>
    <w:rsid w:val="00B726F9"/>
    <w:rsid w:val="00B83AD8"/>
    <w:rsid w:val="00BA0834"/>
    <w:rsid w:val="00BB159A"/>
    <w:rsid w:val="00BC3693"/>
    <w:rsid w:val="00C028AD"/>
    <w:rsid w:val="00C35CB9"/>
    <w:rsid w:val="00CF0AF1"/>
    <w:rsid w:val="00CF7C44"/>
    <w:rsid w:val="00D40F57"/>
    <w:rsid w:val="00D50911"/>
    <w:rsid w:val="00D8718B"/>
    <w:rsid w:val="00DA25FB"/>
    <w:rsid w:val="00DB1EC6"/>
    <w:rsid w:val="00DB214A"/>
    <w:rsid w:val="00DB63EA"/>
    <w:rsid w:val="00DE3723"/>
    <w:rsid w:val="00E528CD"/>
    <w:rsid w:val="00E531E7"/>
    <w:rsid w:val="00E62FE8"/>
    <w:rsid w:val="00E671CF"/>
    <w:rsid w:val="00E807FA"/>
    <w:rsid w:val="00E90B39"/>
    <w:rsid w:val="00E94C95"/>
    <w:rsid w:val="00EE09CD"/>
    <w:rsid w:val="00F32269"/>
    <w:rsid w:val="00F45F36"/>
    <w:rsid w:val="00F47266"/>
    <w:rsid w:val="00F730D7"/>
    <w:rsid w:val="00F7677A"/>
    <w:rsid w:val="00F85A11"/>
    <w:rsid w:val="00F9273F"/>
    <w:rsid w:val="00F94897"/>
    <w:rsid w:val="00FA735D"/>
    <w:rsid w:val="00FB69AF"/>
    <w:rsid w:val="2890F651"/>
    <w:rsid w:val="6620663E"/>
    <w:rsid w:val="7816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03174"/>
  <w15:docId w15:val="{F70E7E48-37D8-45E1-8C53-B139851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text1">
    <w:name w:val="Head1text1"/>
    <w:basedOn w:val="Normal"/>
    <w:next w:val="Normal"/>
    <w:pPr>
      <w:overflowPunct w:val="0"/>
      <w:autoSpaceDE w:val="0"/>
      <w:autoSpaceDN w:val="0"/>
      <w:adjustRightInd w:val="0"/>
      <w:ind w:left="864"/>
      <w:textAlignment w:val="baseline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8B"/>
  </w:style>
  <w:style w:type="paragraph" w:customStyle="1" w:styleId="Default">
    <w:name w:val="Default"/>
    <w:rsid w:val="008954F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72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790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199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42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28DFACA513F4CB2875461A11E2091" ma:contentTypeVersion="8" ma:contentTypeDescription="Create a new document." ma:contentTypeScope="" ma:versionID="d063f5634a2eebb04e3700bf1de78f99">
  <xsd:schema xmlns:xsd="http://www.w3.org/2001/XMLSchema" xmlns:xs="http://www.w3.org/2001/XMLSchema" xmlns:p="http://schemas.microsoft.com/office/2006/metadata/properties" xmlns:ns2="5c40ab1d-52cf-4519-810c-1ffb008444db" xmlns:ns3="6e73874b-6fcd-4312-ab82-b06733ecb610" targetNamespace="http://schemas.microsoft.com/office/2006/metadata/properties" ma:root="true" ma:fieldsID="5e149eddd6b9103a6d913238dc04daf4" ns2:_="" ns3:_="">
    <xsd:import namespace="5c40ab1d-52cf-4519-810c-1ffb008444db"/>
    <xsd:import namespace="6e73874b-6fcd-4312-ab82-b06733ecb610"/>
    <xsd:element name="properties">
      <xsd:complexType>
        <xsd:sequence>
          <xsd:element name="documentManagement">
            <xsd:complexType>
              <xsd:all>
                <xsd:element ref="ns2:oa789eeb48b947688c509a5305574d27" minOccurs="0"/>
                <xsd:element ref="ns3:TaxCatchAll" minOccurs="0"/>
                <xsd:element ref="ns2:a5e4a46843484d7485a824990496c136" minOccurs="0"/>
                <xsd:element ref="ns2:l747e54a99e64244a9ef9d4bfc1b6863" minOccurs="0"/>
                <xsd:element ref="ns2:SWRS_x0020_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ab1d-52cf-4519-810c-1ffb008444db" elementFormDefault="qualified">
    <xsd:import namespace="http://schemas.microsoft.com/office/2006/documentManagement/types"/>
    <xsd:import namespace="http://schemas.microsoft.com/office/infopath/2007/PartnerControls"/>
    <xsd:element name="oa789eeb48b947688c509a5305574d27" ma:index="9" ma:taxonomy="true" ma:internalName="oa789eeb48b947688c509a5305574d27" ma:taxonomyFieldName="SWRS_x0020_Pool" ma:displayName="SWRS Pool" ma:default="" ma:fieldId="{8a789eeb-48b9-4768-8c50-9a5305574d27}" ma:taxonomyMulti="true" ma:sspId="32808428-a906-447f-9d82-4fe39fd49f40" ma:termSetId="498d5261-1cd1-41da-9cdd-455277ab0a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e4a46843484d7485a824990496c136" ma:index="12" nillable="true" ma:taxonomy="true" ma:internalName="a5e4a46843484d7485a824990496c136" ma:taxonomyFieldName="SWRS_x0020_Meeting_x0020_Type" ma:displayName="SWRS Meeting Type" ma:default="" ma:fieldId="{a5e4a468-4348-4d74-85a8-24990496c136}" ma:sspId="32808428-a906-447f-9d82-4fe39fd49f40" ma:termSetId="513dc16d-3448-4229-be3b-6b09359f6f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47e54a99e64244a9ef9d4bfc1b6863" ma:index="14" nillable="true" ma:taxonomy="true" ma:internalName="l747e54a99e64244a9ef9d4bfc1b6863" ma:taxonomyFieldName="SWRS_x0020_Meeting_x0020_Document_x0020_Type" ma:displayName="SWRS Meeting Document Type" ma:default="" ma:fieldId="{5747e54a-99e6-4244-a9ef-9d4bfc1b6863}" ma:sspId="32808428-a906-447f-9d82-4fe39fd49f40" ma:termSetId="fdefdd09-4962-47e2-a839-f617a31a8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WRS_x0020_Meeting_x0020_Date" ma:index="15" ma:displayName="SWRS Meeting Date" ma:format="DateOnly" ma:internalName="SWRS_x0020_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3874b-6fcd-4312-ab82-b06733ecb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149844-e95f-41de-ae41-f7e6530194cf}" ma:internalName="TaxCatchAll" ma:showField="CatchAllData" ma:web="5c40ab1d-52cf-4519-810c-1ffb00844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e4a46843484d7485a824990496c136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Committee</TermName>
          <TermId xmlns="http://schemas.microsoft.com/office/infopath/2007/PartnerControls">b95856da-ec7c-41a0-bc95-b2bcc608e392</TermId>
        </TermInfo>
      </Terms>
    </a5e4a46843484d7485a824990496c136>
    <l747e54a99e64244a9ef9d4bfc1b6863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d37865d6-2300-4acf-881a-bbc564cc8861</TermId>
        </TermInfo>
      </Terms>
    </l747e54a99e64244a9ef9d4bfc1b6863>
    <oa789eeb48b947688c509a5305574d27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AMRRP</TermName>
          <TermId xmlns="http://schemas.microsoft.com/office/infopath/2007/PartnerControls">b278846a-553c-4d0c-ac46-2e2347bfdb3e</TermId>
        </TermInfo>
      </Terms>
    </oa789eeb48b947688c509a5305574d27>
    <SWRS_x0020_Meeting_x0020_Date xmlns="5c40ab1d-52cf-4519-810c-1ffb008444db">2017-08-09T05:00:00+00:00</SWRS_x0020_Meeting_x0020_Date>
    <TaxCatchAll xmlns="6e73874b-6fcd-4312-ab82-b06733ecb610">
      <Value>677</Value>
      <Value>641</Value>
      <Value>655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4BDA-DFA9-456F-A7F1-99356C91C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ab1d-52cf-4519-810c-1ffb008444db"/>
    <ds:schemaRef ds:uri="6e73874b-6fcd-4312-ab82-b06733ec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A30C9-AECD-48D1-8C68-2DB297DE256C}">
  <ds:schemaRefs>
    <ds:schemaRef ds:uri="http://schemas.microsoft.com/office/2006/metadata/properties"/>
    <ds:schemaRef ds:uri="http://schemas.microsoft.com/office/infopath/2007/PartnerControls"/>
    <ds:schemaRef ds:uri="5c40ab1d-52cf-4519-810c-1ffb008444db"/>
    <ds:schemaRef ds:uri="6e73874b-6fcd-4312-ab82-b06733ecb610"/>
  </ds:schemaRefs>
</ds:datastoreItem>
</file>

<file path=customXml/itemProps3.xml><?xml version="1.0" encoding="utf-8"?>
<ds:datastoreItem xmlns:ds="http://schemas.openxmlformats.org/officeDocument/2006/customXml" ds:itemID="{080F4B55-66B3-4810-B8FC-C7DFF933CE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17CFE-5D6E-44BA-B290-94A31BF8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 FC Agenda 08.09.17 Draft</vt:lpstr>
    </vt:vector>
  </TitlesOfParts>
  <Company>Berkley Risk Administrators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 FC Agenda 08.09.17 Draft</dc:title>
  <dc:creator>Shala M. Morley</dc:creator>
  <cp:lastModifiedBy>Kuester, Susanne</cp:lastModifiedBy>
  <cp:revision>2</cp:revision>
  <cp:lastPrinted>2015-07-06T17:02:00Z</cp:lastPrinted>
  <dcterms:created xsi:type="dcterms:W3CDTF">2017-08-03T22:34:00Z</dcterms:created>
  <dcterms:modified xsi:type="dcterms:W3CDTF">2017-08-03T22:34:00Z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0x010100A8928DFACA513F4CB2875461A11E2091</vt:lpwstr>
  </property>
  <property fmtid="{D5CDD505-2E9C-101B-9397-08002B2CF9AE}" pid="3" name="SWRS Pool">
    <vt:lpwstr>641;#AMRRP|b278846a-553c-4d0c-ac46-2e2347bfdb3e</vt:lpwstr>
  </property>
  <property fmtid="{D5CDD505-2E9C-101B-9397-08002B2CF9AE}" pid="4" name="SWRS Meeting Document Type">
    <vt:lpwstr>655;#Agenda|d37865d6-2300-4acf-881a-bbc564cc8861</vt:lpwstr>
  </property>
  <property fmtid="{D5CDD505-2E9C-101B-9397-08002B2CF9AE}" pid="5" name="SWRS Meeting Type">
    <vt:lpwstr>677;#Finance Committee|b95856da-ec7c-41a0-bc95-b2bcc608e392</vt:lpwstr>
  </property>
</Properties>
</file>