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399E" w14:textId="7A4183B6" w:rsidR="00A6459D" w:rsidRPr="00A6459D" w:rsidRDefault="00A6459D" w:rsidP="00A6459D">
      <w:pPr>
        <w:pStyle w:val="NormalWeb"/>
        <w:spacing w:before="0" w:beforeAutospacing="0" w:after="300" w:afterAutospacing="0"/>
        <w:jc w:val="center"/>
        <w:rPr>
          <w:rFonts w:ascii="Lato" w:hAnsi="Lato" w:cs="Calibri"/>
          <w:b/>
          <w:bCs/>
          <w:color w:val="333333"/>
          <w:sz w:val="25"/>
          <w:shd w:val="clear" w:color="auto" w:fill="FFFFFF"/>
        </w:rPr>
      </w:pPr>
      <w:r w:rsidRPr="00A6459D">
        <w:rPr>
          <w:rFonts w:ascii="Lato" w:hAnsi="Lato" w:cs="Calibri"/>
          <w:b/>
          <w:bCs/>
          <w:color w:val="333333"/>
          <w:sz w:val="25"/>
          <w:shd w:val="clear" w:color="auto" w:fill="FFFFFF"/>
        </w:rPr>
        <w:t>Water Project Assistance Grant Solicitation</w:t>
      </w:r>
    </w:p>
    <w:p w14:paraId="03A10902" w14:textId="77777777" w:rsidR="007F00CF" w:rsidRPr="00AB7F8E" w:rsidRDefault="00A6459D" w:rsidP="00A6459D">
      <w:pPr>
        <w:pStyle w:val="NormalWeb"/>
        <w:spacing w:after="300"/>
        <w:contextualSpacing/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</w:pPr>
      <w:r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 xml:space="preserve">Overview: </w:t>
      </w:r>
    </w:p>
    <w:p w14:paraId="2EC52C7F" w14:textId="73D1F71B" w:rsidR="000A4230" w:rsidRDefault="00B83B33" w:rsidP="00A6459D">
      <w:pPr>
        <w:pStyle w:val="NormalWeb"/>
        <w:spacing w:after="30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 w:rsidRPr="00B83B33">
        <w:rPr>
          <w:rFonts w:ascii="Lato" w:hAnsi="Lato" w:cs="Calibri"/>
          <w:color w:val="333333"/>
          <w:sz w:val="21"/>
          <w:szCs w:val="21"/>
          <w:shd w:val="clear" w:color="auto" w:fill="FFFFFF"/>
        </w:rPr>
        <w:t>The Water Infrastructure Finance Authority of Arizona is accepting applications for Water Project Assistance Grants. $</w:t>
      </w:r>
      <w:r w:rsidR="00A923A6">
        <w:rPr>
          <w:rFonts w:ascii="Lato" w:hAnsi="Lato" w:cs="Calibri"/>
          <w:color w:val="333333"/>
          <w:sz w:val="21"/>
          <w:szCs w:val="21"/>
          <w:shd w:val="clear" w:color="auto" w:fill="FFFFFF"/>
        </w:rPr>
        <w:t>6</w:t>
      </w:r>
      <w:r w:rsidRPr="00B83B33">
        <w:rPr>
          <w:rFonts w:ascii="Lato" w:hAnsi="Lato" w:cs="Calibri"/>
          <w:color w:val="333333"/>
          <w:sz w:val="21"/>
          <w:szCs w:val="21"/>
          <w:shd w:val="clear" w:color="auto" w:fill="FFFFFF"/>
        </w:rPr>
        <w:t>,000,000 in funding is available for cities and towns providing water in Navajo and Apache counties. Additionally, $</w:t>
      </w:r>
      <w:r w:rsidR="00A923A6">
        <w:rPr>
          <w:rFonts w:ascii="Lato" w:hAnsi="Lato" w:cs="Calibri"/>
          <w:color w:val="333333"/>
          <w:sz w:val="21"/>
          <w:szCs w:val="21"/>
          <w:shd w:val="clear" w:color="auto" w:fill="FFFFFF"/>
        </w:rPr>
        <w:t>4</w:t>
      </w:r>
      <w:r w:rsidRPr="00B83B33">
        <w:rPr>
          <w:rFonts w:ascii="Lato" w:hAnsi="Lato" w:cs="Calibri"/>
          <w:color w:val="333333"/>
          <w:sz w:val="21"/>
          <w:szCs w:val="21"/>
          <w:shd w:val="clear" w:color="auto" w:fill="FFFFFF"/>
        </w:rPr>
        <w:t>,000,000 in funding is available for irrigation districts in Cochise and Graham counties ($</w:t>
      </w:r>
      <w:r w:rsidR="00A923A6">
        <w:rPr>
          <w:rFonts w:ascii="Lato" w:hAnsi="Lato" w:cs="Calibri"/>
          <w:color w:val="333333"/>
          <w:sz w:val="21"/>
          <w:szCs w:val="21"/>
          <w:shd w:val="clear" w:color="auto" w:fill="FFFFFF"/>
        </w:rPr>
        <w:t>2</w:t>
      </w:r>
      <w:r w:rsidRPr="00B83B33">
        <w:rPr>
          <w:rFonts w:ascii="Lato" w:hAnsi="Lato" w:cs="Calibri"/>
          <w:color w:val="333333"/>
          <w:sz w:val="21"/>
          <w:szCs w:val="21"/>
          <w:shd w:val="clear" w:color="auto" w:fill="FFFFFF"/>
        </w:rPr>
        <w:t>,000,000 per county).</w:t>
      </w:r>
    </w:p>
    <w:p w14:paraId="06182755" w14:textId="77777777" w:rsidR="00B83B33" w:rsidRDefault="00B83B33" w:rsidP="00A6459D">
      <w:pPr>
        <w:pStyle w:val="NormalWeb"/>
        <w:spacing w:after="30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</w:p>
    <w:p w14:paraId="6E417206" w14:textId="0BF37E15" w:rsidR="00EA74AC" w:rsidRPr="00AB7F8E" w:rsidRDefault="00EA74AC" w:rsidP="00A6459D">
      <w:pPr>
        <w:pStyle w:val="NormalWeb"/>
        <w:spacing w:after="300"/>
        <w:contextualSpacing/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</w:pPr>
      <w:r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>Eligible Applicants:</w:t>
      </w:r>
    </w:p>
    <w:p w14:paraId="1738B403" w14:textId="71BD01B0" w:rsidR="00DD1D5B" w:rsidRDefault="00DD1D5B" w:rsidP="000A4230">
      <w:pPr>
        <w:pStyle w:val="NormalWeb"/>
        <w:numPr>
          <w:ilvl w:val="0"/>
          <w:numId w:val="2"/>
        </w:numPr>
        <w:spacing w:after="30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Cities and Towns that Provide Water in Navajo and Apache Counties </w:t>
      </w:r>
    </w:p>
    <w:p w14:paraId="79EF1B60" w14:textId="7AF6AD07" w:rsidR="00541585" w:rsidRDefault="00541585" w:rsidP="00DD1D5B">
      <w:pPr>
        <w:pStyle w:val="NormalWeb"/>
        <w:numPr>
          <w:ilvl w:val="0"/>
          <w:numId w:val="2"/>
        </w:numPr>
        <w:spacing w:after="30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>
        <w:rPr>
          <w:rFonts w:ascii="Lato" w:hAnsi="Lato" w:cs="Calibri"/>
          <w:color w:val="333333"/>
          <w:sz w:val="21"/>
          <w:szCs w:val="21"/>
          <w:shd w:val="clear" w:color="auto" w:fill="FFFFFF"/>
        </w:rPr>
        <w:t>Irrigation Districts in Cochise and Graham Counties</w:t>
      </w:r>
    </w:p>
    <w:p w14:paraId="6458DB8E" w14:textId="77777777" w:rsidR="000A4230" w:rsidRDefault="000A4230" w:rsidP="000A4230">
      <w:pPr>
        <w:pStyle w:val="NormalWeb"/>
        <w:spacing w:after="300"/>
        <w:ind w:left="72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</w:p>
    <w:p w14:paraId="57CE71A1" w14:textId="731BD8C9" w:rsidR="00541585" w:rsidRPr="00A6459D" w:rsidRDefault="00EA74AC" w:rsidP="00A6459D">
      <w:pPr>
        <w:pStyle w:val="NormalWeb"/>
        <w:spacing w:after="30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 xml:space="preserve">Eligible </w:t>
      </w:r>
      <w:r w:rsidR="00DD1D5B"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>Use of Funds:</w:t>
      </w:r>
      <w:r w:rsidR="00DD1D5B"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 </w:t>
      </w:r>
      <w:r w:rsidR="00C270E5"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To contract for services of outside advisors, attorneys, consultants, and aides that are reasonably necessary </w:t>
      </w:r>
      <w:r w:rsidR="004B4DEB">
        <w:rPr>
          <w:rFonts w:ascii="Lato" w:hAnsi="Lato" w:cs="Calibri"/>
          <w:color w:val="333333"/>
          <w:sz w:val="21"/>
          <w:szCs w:val="21"/>
          <w:shd w:val="clear" w:color="auto" w:fill="FFFFFF"/>
        </w:rPr>
        <w:t>or desirable to enable the applicant to adequately perform their duties.</w:t>
      </w:r>
    </w:p>
    <w:p w14:paraId="0E5888C4" w14:textId="77777777" w:rsidR="00AB0B41" w:rsidRPr="00A6459D" w:rsidRDefault="00AB0B41" w:rsidP="00A6459D">
      <w:pPr>
        <w:pStyle w:val="NormalWeb"/>
        <w:spacing w:after="30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</w:p>
    <w:p w14:paraId="531D3D3B" w14:textId="4C5E0874" w:rsidR="00A6459D" w:rsidRDefault="00A6459D" w:rsidP="00A6459D">
      <w:pPr>
        <w:pStyle w:val="NormalWeb"/>
        <w:spacing w:before="0" w:beforeAutospacing="0" w:after="300" w:afterAutospacing="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>Funding Source:</w:t>
      </w:r>
      <w:r w:rsidR="00B45BB7"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 Arizona State Appropriation</w:t>
      </w:r>
    </w:p>
    <w:p w14:paraId="3DC824AB" w14:textId="7B75A2B1" w:rsidR="00A6459D" w:rsidRDefault="00A6459D" w:rsidP="00A6459D">
      <w:pPr>
        <w:pStyle w:val="NormalWeb"/>
        <w:spacing w:before="0" w:beforeAutospacing="0" w:after="300" w:afterAutospacing="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>Funds Available:</w:t>
      </w:r>
      <w:r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 $</w:t>
      </w:r>
      <w:r w:rsidR="006E1B24">
        <w:rPr>
          <w:rFonts w:ascii="Lato" w:hAnsi="Lato" w:cs="Calibri"/>
          <w:color w:val="333333"/>
          <w:sz w:val="21"/>
          <w:szCs w:val="21"/>
          <w:shd w:val="clear" w:color="auto" w:fill="FFFFFF"/>
        </w:rPr>
        <w:t>10</w:t>
      </w:r>
      <w:r>
        <w:rPr>
          <w:rFonts w:ascii="Lato" w:hAnsi="Lato" w:cs="Calibri"/>
          <w:color w:val="333333"/>
          <w:sz w:val="21"/>
          <w:szCs w:val="21"/>
          <w:shd w:val="clear" w:color="auto" w:fill="FFFFFF"/>
        </w:rPr>
        <w:t>,000,000</w:t>
      </w:r>
    </w:p>
    <w:p w14:paraId="618FFBA5" w14:textId="3FEBB3B9" w:rsidR="00A6459D" w:rsidRDefault="00A6459D" w:rsidP="00A6459D">
      <w:pPr>
        <w:pStyle w:val="NormalWeb"/>
        <w:spacing w:before="0" w:beforeAutospacing="0" w:after="300" w:afterAutospacing="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>Number of Awards:</w:t>
      </w:r>
      <w:r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 Multiple</w:t>
      </w:r>
    </w:p>
    <w:p w14:paraId="505A9194" w14:textId="77777777" w:rsidR="000A4230" w:rsidRDefault="000A4230" w:rsidP="00A6459D">
      <w:pPr>
        <w:pStyle w:val="NormalWeb"/>
        <w:spacing w:before="0" w:beforeAutospacing="0" w:after="300" w:afterAutospacing="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</w:p>
    <w:p w14:paraId="3EBB7172" w14:textId="061453AB" w:rsidR="00A6459D" w:rsidRDefault="00AB7F8E" w:rsidP="00A6459D">
      <w:pPr>
        <w:pStyle w:val="NormalWeb"/>
        <w:spacing w:before="0" w:beforeAutospacing="0" w:after="300" w:afterAutospacing="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>Additional Information:</w:t>
      </w:r>
      <w:r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 </w:t>
      </w:r>
      <w:r w:rsidR="00A6459D"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Applicants are encouraged to collaborate for community partnerships as appropriate. Applicants will be required to </w:t>
      </w:r>
      <w:r w:rsidR="000166BF">
        <w:rPr>
          <w:rFonts w:ascii="Lato" w:hAnsi="Lato" w:cs="Calibri"/>
          <w:color w:val="333333"/>
          <w:sz w:val="21"/>
          <w:szCs w:val="21"/>
          <w:shd w:val="clear" w:color="auto" w:fill="FFFFFF"/>
        </w:rPr>
        <w:t>certify that they are an eligible entity to receive the grant funds</w:t>
      </w:r>
      <w:r w:rsidR="001A7B1B"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, </w:t>
      </w:r>
      <w:r w:rsidR="00EE610B">
        <w:rPr>
          <w:rFonts w:ascii="Lato" w:hAnsi="Lato" w:cs="Calibri"/>
          <w:color w:val="333333"/>
          <w:sz w:val="21"/>
          <w:szCs w:val="21"/>
          <w:shd w:val="clear" w:color="auto" w:fill="FFFFFF"/>
        </w:rPr>
        <w:t>describe the types</w:t>
      </w:r>
      <w:r w:rsidR="00640722"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 of services being requested and why the services are needed, </w:t>
      </w:r>
      <w:r w:rsidR="00860289"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and certify that all proceeds from the grant will be utilized according to the provisions contained in </w:t>
      </w:r>
      <w:r w:rsidR="00050237">
        <w:rPr>
          <w:rFonts w:ascii="Lato" w:hAnsi="Lato" w:cs="Calibri"/>
          <w:color w:val="333333"/>
          <w:sz w:val="21"/>
          <w:szCs w:val="21"/>
          <w:shd w:val="clear" w:color="auto" w:fill="FFFFFF"/>
        </w:rPr>
        <w:t>House</w:t>
      </w:r>
      <w:r w:rsidR="00860289"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 Bill </w:t>
      </w:r>
      <w:r w:rsidR="00050237">
        <w:rPr>
          <w:rFonts w:ascii="Lato" w:hAnsi="Lato" w:cs="Calibri"/>
          <w:color w:val="333333"/>
          <w:sz w:val="21"/>
          <w:szCs w:val="21"/>
          <w:shd w:val="clear" w:color="auto" w:fill="FFFFFF"/>
        </w:rPr>
        <w:t>2862</w:t>
      </w:r>
      <w:r w:rsidR="00860289">
        <w:rPr>
          <w:rFonts w:ascii="Lato" w:hAnsi="Lato" w:cs="Calibri"/>
          <w:color w:val="333333"/>
          <w:sz w:val="21"/>
          <w:szCs w:val="21"/>
          <w:shd w:val="clear" w:color="auto" w:fill="FFFFFF"/>
        </w:rPr>
        <w:t>, Section 9</w:t>
      </w:r>
      <w:r w:rsidR="00050237">
        <w:rPr>
          <w:rFonts w:ascii="Lato" w:hAnsi="Lato" w:cs="Calibri"/>
          <w:color w:val="333333"/>
          <w:sz w:val="21"/>
          <w:szCs w:val="21"/>
          <w:shd w:val="clear" w:color="auto" w:fill="FFFFFF"/>
        </w:rPr>
        <w:t>6</w:t>
      </w:r>
      <w:r w:rsidR="00860289">
        <w:rPr>
          <w:rFonts w:ascii="Lato" w:hAnsi="Lato" w:cs="Calibri"/>
          <w:color w:val="333333"/>
          <w:sz w:val="21"/>
          <w:szCs w:val="21"/>
          <w:shd w:val="clear" w:color="auto" w:fill="FFFFFF"/>
        </w:rPr>
        <w:t>.</w:t>
      </w:r>
      <w:r w:rsidR="001A7B1B"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 </w:t>
      </w:r>
    </w:p>
    <w:p w14:paraId="4E919EA6" w14:textId="77777777" w:rsidR="000A4230" w:rsidRDefault="000A4230" w:rsidP="00A6459D">
      <w:pPr>
        <w:pStyle w:val="NormalWeb"/>
        <w:spacing w:before="0" w:beforeAutospacing="0" w:after="300" w:afterAutospacing="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</w:p>
    <w:p w14:paraId="7311F076" w14:textId="6AF1F8D3" w:rsidR="00A6459D" w:rsidRPr="00AB7F8E" w:rsidRDefault="00A6459D" w:rsidP="00A6459D">
      <w:pPr>
        <w:pStyle w:val="NormalWeb"/>
        <w:spacing w:before="0" w:beforeAutospacing="0" w:after="300" w:afterAutospacing="0"/>
        <w:contextualSpacing/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</w:pPr>
      <w:r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 xml:space="preserve">Factors </w:t>
      </w:r>
      <w:r w:rsidR="00AB7F8E"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 xml:space="preserve">Which Applications </w:t>
      </w:r>
      <w:r w:rsidR="00874E88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>w</w:t>
      </w:r>
      <w:r w:rsidR="00AB7F8E"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 xml:space="preserve">ill </w:t>
      </w:r>
      <w:r w:rsidR="00874E88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>b</w:t>
      </w:r>
      <w:r w:rsidR="00AB7F8E"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 xml:space="preserve">e Evaluated </w:t>
      </w:r>
      <w:r w:rsid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>f</w:t>
      </w:r>
      <w:r w:rsidR="00AB7F8E" w:rsidRPr="00AB7F8E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>or Award Include:</w:t>
      </w:r>
    </w:p>
    <w:p w14:paraId="6ED40E76" w14:textId="273DD82D" w:rsidR="00107481" w:rsidRDefault="00D6577D" w:rsidP="003454A6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>
        <w:rPr>
          <w:rFonts w:ascii="Lato" w:hAnsi="Lato" w:cs="Calibri"/>
          <w:color w:val="333333"/>
          <w:sz w:val="21"/>
          <w:szCs w:val="21"/>
          <w:shd w:val="clear" w:color="auto" w:fill="FFFFFF"/>
        </w:rPr>
        <w:t>Eligibility of applicant</w:t>
      </w:r>
    </w:p>
    <w:p w14:paraId="0A9AFEF5" w14:textId="1AF4F9E1" w:rsidR="00D6577D" w:rsidRDefault="00D6577D" w:rsidP="003454A6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>
        <w:rPr>
          <w:rFonts w:ascii="Lato" w:hAnsi="Lato" w:cs="Calibri"/>
          <w:color w:val="333333"/>
          <w:sz w:val="21"/>
          <w:szCs w:val="21"/>
          <w:shd w:val="clear" w:color="auto" w:fill="FFFFFF"/>
        </w:rPr>
        <w:t>Eligibility of proposed use of grant funds</w:t>
      </w:r>
    </w:p>
    <w:p w14:paraId="5F5C4CB0" w14:textId="07A0F3FE" w:rsidR="00D6577D" w:rsidRPr="003454A6" w:rsidRDefault="003454A6" w:rsidP="003454A6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>
        <w:rPr>
          <w:rFonts w:ascii="Lato" w:hAnsi="Lato" w:cs="Calibri"/>
          <w:color w:val="333333"/>
          <w:sz w:val="21"/>
          <w:szCs w:val="21"/>
          <w:shd w:val="clear" w:color="auto" w:fill="FFFFFF"/>
        </w:rPr>
        <w:t>Description of why services are needed</w:t>
      </w:r>
    </w:p>
    <w:p w14:paraId="28C7D5CD" w14:textId="77777777" w:rsidR="003713DF" w:rsidRDefault="003713DF" w:rsidP="00A6459D">
      <w:pPr>
        <w:pStyle w:val="NormalWeb"/>
        <w:spacing w:before="0" w:beforeAutospacing="0" w:after="300" w:afterAutospacing="0"/>
        <w:contextualSpacing/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</w:pPr>
    </w:p>
    <w:p w14:paraId="70176A05" w14:textId="375E022A" w:rsidR="00A6459D" w:rsidRPr="00874E88" w:rsidRDefault="00A6459D" w:rsidP="00A6459D">
      <w:pPr>
        <w:pStyle w:val="NormalWeb"/>
        <w:spacing w:before="0" w:beforeAutospacing="0" w:after="300" w:afterAutospacing="0"/>
        <w:contextualSpacing/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</w:pPr>
      <w:r w:rsidRPr="00874E88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>Due Date for Submittal:</w:t>
      </w:r>
      <w:r w:rsidR="00B4671A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941319">
        <w:rPr>
          <w:rFonts w:ascii="Lato" w:hAnsi="Lato" w:cs="Calibri"/>
          <w:color w:val="333333"/>
          <w:sz w:val="21"/>
          <w:szCs w:val="21"/>
          <w:shd w:val="clear" w:color="auto" w:fill="FFFFFF"/>
        </w:rPr>
        <w:t>January 6, 2023</w:t>
      </w:r>
    </w:p>
    <w:p w14:paraId="7001C442" w14:textId="2F124B93" w:rsidR="00244AA6" w:rsidRPr="000A4230" w:rsidRDefault="00A6459D" w:rsidP="00244AA6">
      <w:pPr>
        <w:pStyle w:val="NormalWeb"/>
        <w:spacing w:before="0" w:beforeAutospacing="0" w:after="300" w:afterAutospacing="0"/>
        <w:contextualSpacing/>
        <w:rPr>
          <w:rFonts w:ascii="Lato" w:hAnsi="Lato" w:cs="Calibri"/>
          <w:color w:val="333333"/>
          <w:sz w:val="21"/>
          <w:szCs w:val="21"/>
          <w:shd w:val="clear" w:color="auto" w:fill="FFFFFF"/>
        </w:rPr>
      </w:pPr>
      <w:r w:rsidRPr="000A4230">
        <w:rPr>
          <w:rFonts w:ascii="Lato" w:hAnsi="Lato" w:cs="Calibri"/>
          <w:b/>
          <w:bCs/>
          <w:color w:val="333333"/>
          <w:sz w:val="21"/>
          <w:szCs w:val="21"/>
          <w:shd w:val="clear" w:color="auto" w:fill="FFFFFF"/>
        </w:rPr>
        <w:t xml:space="preserve">Anticipated Award Date: </w:t>
      </w:r>
      <w:r w:rsidR="00C30C41" w:rsidRPr="000A4230">
        <w:rPr>
          <w:rFonts w:ascii="Lato" w:hAnsi="Lato" w:cs="Calibri"/>
          <w:color w:val="333333"/>
          <w:sz w:val="21"/>
          <w:szCs w:val="21"/>
          <w:shd w:val="clear" w:color="auto" w:fill="FFFFFF"/>
        </w:rPr>
        <w:t xml:space="preserve">March 1, </w:t>
      </w:r>
      <w:r w:rsidR="00B4671A" w:rsidRPr="000A4230">
        <w:rPr>
          <w:rFonts w:ascii="Lato" w:hAnsi="Lato" w:cs="Calibri"/>
          <w:color w:val="333333"/>
          <w:sz w:val="21"/>
          <w:szCs w:val="21"/>
          <w:shd w:val="clear" w:color="auto" w:fill="FFFFFF"/>
        </w:rPr>
        <w:t>202</w:t>
      </w:r>
      <w:r w:rsidR="007022F1">
        <w:rPr>
          <w:rFonts w:ascii="Lato" w:hAnsi="Lato" w:cs="Calibri"/>
          <w:color w:val="333333"/>
          <w:sz w:val="21"/>
          <w:szCs w:val="21"/>
          <w:shd w:val="clear" w:color="auto" w:fill="FFFFFF"/>
        </w:rPr>
        <w:t>3</w:t>
      </w:r>
    </w:p>
    <w:p w14:paraId="65E901F6" w14:textId="77777777" w:rsidR="000A4230" w:rsidRDefault="000A4230" w:rsidP="00244AA6">
      <w:pPr>
        <w:pStyle w:val="NormalWeb"/>
        <w:spacing w:before="0" w:beforeAutospacing="0" w:after="300" w:afterAutospacing="0"/>
        <w:contextualSpacing/>
        <w:rPr>
          <w:rFonts w:ascii="Lato" w:hAnsi="Lato"/>
          <w:b/>
          <w:bCs/>
        </w:rPr>
      </w:pPr>
    </w:p>
    <w:p w14:paraId="7A60A8A8" w14:textId="43497DF9" w:rsidR="00244AA6" w:rsidRPr="00510F7B" w:rsidRDefault="000A4230" w:rsidP="00244AA6">
      <w:pPr>
        <w:pStyle w:val="NormalWeb"/>
        <w:spacing w:before="0" w:beforeAutospacing="0" w:after="300" w:afterAutospacing="0"/>
        <w:contextualSpacing/>
        <w:rPr>
          <w:rFonts w:ascii="Lato" w:hAnsi="Lato"/>
          <w:b/>
          <w:bCs/>
          <w:sz w:val="21"/>
          <w:szCs w:val="21"/>
        </w:rPr>
      </w:pPr>
      <w:r w:rsidRPr="00510F7B">
        <w:rPr>
          <w:rFonts w:ascii="Lato" w:hAnsi="Lato"/>
          <w:b/>
          <w:bCs/>
          <w:sz w:val="21"/>
          <w:szCs w:val="21"/>
        </w:rPr>
        <w:t xml:space="preserve">To apply and for additional </w:t>
      </w:r>
      <w:r w:rsidR="00510F7B" w:rsidRPr="00510F7B">
        <w:rPr>
          <w:rFonts w:ascii="Lato" w:hAnsi="Lato"/>
          <w:b/>
          <w:bCs/>
          <w:sz w:val="21"/>
          <w:szCs w:val="21"/>
        </w:rPr>
        <w:t>information</w:t>
      </w:r>
      <w:r w:rsidRPr="00510F7B">
        <w:rPr>
          <w:rFonts w:ascii="Lato" w:hAnsi="Lato"/>
          <w:b/>
          <w:bCs/>
          <w:sz w:val="21"/>
          <w:szCs w:val="21"/>
        </w:rPr>
        <w:t xml:space="preserve"> please c</w:t>
      </w:r>
      <w:r w:rsidR="007C2C91" w:rsidRPr="00510F7B">
        <w:rPr>
          <w:rFonts w:ascii="Lato" w:hAnsi="Lato"/>
          <w:b/>
          <w:bCs/>
          <w:sz w:val="21"/>
          <w:szCs w:val="21"/>
        </w:rPr>
        <w:t>ontact:</w:t>
      </w:r>
    </w:p>
    <w:p w14:paraId="392CFAD4" w14:textId="77777777" w:rsidR="00B27155" w:rsidRPr="00510F7B" w:rsidRDefault="00B27155" w:rsidP="00244AA6">
      <w:pPr>
        <w:pStyle w:val="NormalWeb"/>
        <w:spacing w:before="0" w:beforeAutospacing="0" w:after="300" w:afterAutospacing="0"/>
        <w:contextualSpacing/>
        <w:rPr>
          <w:rFonts w:ascii="Lato" w:hAnsi="Lato"/>
          <w:sz w:val="21"/>
          <w:szCs w:val="21"/>
        </w:rPr>
      </w:pPr>
      <w:r w:rsidRPr="00510F7B">
        <w:rPr>
          <w:rFonts w:ascii="Lato" w:hAnsi="Lato"/>
          <w:sz w:val="21"/>
          <w:szCs w:val="21"/>
        </w:rPr>
        <w:t>Lindsey Jones</w:t>
      </w:r>
    </w:p>
    <w:p w14:paraId="1E8C9AB5" w14:textId="554FF9A1" w:rsidR="00B27155" w:rsidRPr="00510F7B" w:rsidRDefault="007022F1" w:rsidP="00244AA6">
      <w:pPr>
        <w:pStyle w:val="NormalWeb"/>
        <w:spacing w:before="0" w:beforeAutospacing="0" w:after="300" w:afterAutospacing="0"/>
        <w:contextualSpacing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Senior Program Administrator</w:t>
      </w:r>
    </w:p>
    <w:p w14:paraId="17CA428A" w14:textId="77777777" w:rsidR="00B27155" w:rsidRPr="00510F7B" w:rsidRDefault="00B27155" w:rsidP="00244AA6">
      <w:pPr>
        <w:pStyle w:val="NormalWeb"/>
        <w:spacing w:before="0" w:beforeAutospacing="0" w:after="300" w:afterAutospacing="0"/>
        <w:contextualSpacing/>
        <w:rPr>
          <w:rFonts w:ascii="Lato" w:hAnsi="Lato"/>
          <w:sz w:val="21"/>
          <w:szCs w:val="21"/>
        </w:rPr>
      </w:pPr>
      <w:r w:rsidRPr="00510F7B">
        <w:rPr>
          <w:rFonts w:ascii="Lato" w:hAnsi="Lato"/>
          <w:sz w:val="21"/>
          <w:szCs w:val="21"/>
        </w:rPr>
        <w:t>Water Infrastructure Finance Authority</w:t>
      </w:r>
    </w:p>
    <w:p w14:paraId="44E50EA7" w14:textId="278612F2" w:rsidR="00B27155" w:rsidRPr="00510F7B" w:rsidRDefault="00AB7F8E" w:rsidP="00244AA6">
      <w:pPr>
        <w:pStyle w:val="NormalWeb"/>
        <w:spacing w:before="0" w:beforeAutospacing="0" w:after="300" w:afterAutospacing="0"/>
        <w:contextualSpacing/>
        <w:rPr>
          <w:rFonts w:ascii="Lato" w:hAnsi="Lato"/>
          <w:sz w:val="21"/>
          <w:szCs w:val="21"/>
        </w:rPr>
      </w:pPr>
      <w:r w:rsidRPr="00510F7B">
        <w:rPr>
          <w:rFonts w:ascii="Lato" w:hAnsi="Lato"/>
          <w:sz w:val="21"/>
          <w:szCs w:val="21"/>
        </w:rPr>
        <w:t>ljones@azwifa.gov</w:t>
      </w:r>
    </w:p>
    <w:p w14:paraId="12C7524B" w14:textId="00D6A0D7" w:rsidR="00AB7F8E" w:rsidRPr="00510F7B" w:rsidRDefault="00AB7F8E" w:rsidP="00244AA6">
      <w:pPr>
        <w:pStyle w:val="NormalWeb"/>
        <w:spacing w:before="0" w:beforeAutospacing="0" w:after="300" w:afterAutospacing="0"/>
        <w:contextualSpacing/>
        <w:rPr>
          <w:rFonts w:ascii="Lato" w:hAnsi="Lato"/>
          <w:sz w:val="21"/>
          <w:szCs w:val="21"/>
        </w:rPr>
      </w:pPr>
      <w:r w:rsidRPr="00510F7B">
        <w:rPr>
          <w:rFonts w:ascii="Lato" w:hAnsi="Lato"/>
          <w:sz w:val="21"/>
          <w:szCs w:val="21"/>
        </w:rPr>
        <w:t>602-364-1324</w:t>
      </w:r>
    </w:p>
    <w:p w14:paraId="06B0A263" w14:textId="77777777" w:rsidR="007C2C91" w:rsidRDefault="007C2C91">
      <w:pPr>
        <w:contextualSpacing/>
      </w:pPr>
    </w:p>
    <w:sectPr w:rsidR="007C2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2FE3"/>
    <w:multiLevelType w:val="hybridMultilevel"/>
    <w:tmpl w:val="1744E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06A8"/>
    <w:multiLevelType w:val="hybridMultilevel"/>
    <w:tmpl w:val="00D8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D49A2"/>
    <w:multiLevelType w:val="hybridMultilevel"/>
    <w:tmpl w:val="0C02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ysLAwMLQwNzewNDBX0lEKTi0uzszPAykwrAUAYDfORSwAAAA="/>
  </w:docVars>
  <w:rsids>
    <w:rsidRoot w:val="00A6459D"/>
    <w:rsid w:val="000166BF"/>
    <w:rsid w:val="00050237"/>
    <w:rsid w:val="000A4230"/>
    <w:rsid w:val="000C5E7A"/>
    <w:rsid w:val="00107481"/>
    <w:rsid w:val="001A7B1B"/>
    <w:rsid w:val="001E5459"/>
    <w:rsid w:val="00244AA6"/>
    <w:rsid w:val="003255AD"/>
    <w:rsid w:val="003454A6"/>
    <w:rsid w:val="003713DF"/>
    <w:rsid w:val="003715D6"/>
    <w:rsid w:val="003A162C"/>
    <w:rsid w:val="003E2083"/>
    <w:rsid w:val="00400A38"/>
    <w:rsid w:val="004B4DEB"/>
    <w:rsid w:val="00510F7B"/>
    <w:rsid w:val="00541585"/>
    <w:rsid w:val="005A60EA"/>
    <w:rsid w:val="005C747E"/>
    <w:rsid w:val="006309CC"/>
    <w:rsid w:val="00640722"/>
    <w:rsid w:val="006E1B24"/>
    <w:rsid w:val="007022F1"/>
    <w:rsid w:val="007A34A9"/>
    <w:rsid w:val="007C05B2"/>
    <w:rsid w:val="007C2C91"/>
    <w:rsid w:val="007E176B"/>
    <w:rsid w:val="007F00CF"/>
    <w:rsid w:val="008140E3"/>
    <w:rsid w:val="00832F2F"/>
    <w:rsid w:val="00860289"/>
    <w:rsid w:val="00874E88"/>
    <w:rsid w:val="008B2A06"/>
    <w:rsid w:val="00941319"/>
    <w:rsid w:val="009B3D17"/>
    <w:rsid w:val="009F4A21"/>
    <w:rsid w:val="00A6459D"/>
    <w:rsid w:val="00A923A6"/>
    <w:rsid w:val="00A95F61"/>
    <w:rsid w:val="00AB0B41"/>
    <w:rsid w:val="00AB7F8E"/>
    <w:rsid w:val="00B27155"/>
    <w:rsid w:val="00B45BB7"/>
    <w:rsid w:val="00B4671A"/>
    <w:rsid w:val="00B83B33"/>
    <w:rsid w:val="00C270E5"/>
    <w:rsid w:val="00C30C41"/>
    <w:rsid w:val="00D6577D"/>
    <w:rsid w:val="00DD1D5B"/>
    <w:rsid w:val="00E5662D"/>
    <w:rsid w:val="00EA74AC"/>
    <w:rsid w:val="00EB64EC"/>
    <w:rsid w:val="00ED32A7"/>
    <w:rsid w:val="00EE610B"/>
    <w:rsid w:val="00F56ED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16A1"/>
  <w15:chartTrackingRefBased/>
  <w15:docId w15:val="{A5017C32-EAAA-4CF5-9C47-02D8A1A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F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311e461-fc8a-4d57-811a-1a287996011d" xsi:nil="true"/>
    <TaxCatchAll xmlns="01855eba-9da0-42f8-ba6f-c8e3addb991d" xsi:nil="true"/>
    <lcf76f155ced4ddcb4097134ff3c332f xmlns="d311e461-fc8a-4d57-811a-1a28799601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459CD64BFF747AF2FF880D51CE5CF" ma:contentTypeVersion="15" ma:contentTypeDescription="Create a new document." ma:contentTypeScope="" ma:versionID="653765828cb90458827720c5ef7ab03c">
  <xsd:schema xmlns:xsd="http://www.w3.org/2001/XMLSchema" xmlns:xs="http://www.w3.org/2001/XMLSchema" xmlns:p="http://schemas.microsoft.com/office/2006/metadata/properties" xmlns:ns2="d311e461-fc8a-4d57-811a-1a287996011d" xmlns:ns3="01855eba-9da0-42f8-ba6f-c8e3addb991d" targetNamespace="http://schemas.microsoft.com/office/2006/metadata/properties" ma:root="true" ma:fieldsID="e6fa7e25321bb9431d2fd3b04011cfd9" ns2:_="" ns3:_="">
    <xsd:import namespace="d311e461-fc8a-4d57-811a-1a287996011d"/>
    <xsd:import namespace="01855eba-9da0-42f8-ba6f-c8e3addb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e461-fc8a-4d57-811a-1a2879960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ef0011-585e-4a3c-a91b-f479d2dbc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5eba-9da0-42f8-ba6f-c8e3addb9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d3f9e7-4e37-4b16-b509-071795c70be1}" ma:internalName="TaxCatchAll" ma:showField="CatchAllData" ma:web="01855eba-9da0-42f8-ba6f-c8e3addb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03CA9-54B5-4103-AC02-6B9E995D1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C0262-2523-4C2E-84B5-7C8F44823C1E}">
  <ds:schemaRefs>
    <ds:schemaRef ds:uri="http://schemas.microsoft.com/office/2006/metadata/properties"/>
    <ds:schemaRef ds:uri="http://schemas.microsoft.com/office/infopath/2007/PartnerControls"/>
    <ds:schemaRef ds:uri="d311e461-fc8a-4d57-811a-1a287996011d"/>
    <ds:schemaRef ds:uri="01855eba-9da0-42f8-ba6f-c8e3addb991d"/>
  </ds:schemaRefs>
</ds:datastoreItem>
</file>

<file path=customXml/itemProps3.xml><?xml version="1.0" encoding="utf-8"?>
<ds:datastoreItem xmlns:ds="http://schemas.openxmlformats.org/officeDocument/2006/customXml" ds:itemID="{5666E02B-1DB2-4545-8920-DB208E9A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1e461-fc8a-4d57-811a-1a287996011d"/>
    <ds:schemaRef ds:uri="01855eba-9da0-42f8-ba6f-c8e3addb9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Jones</dc:creator>
  <cp:keywords/>
  <dc:description/>
  <cp:lastModifiedBy>Lindsey Jones</cp:lastModifiedBy>
  <cp:revision>38</cp:revision>
  <dcterms:created xsi:type="dcterms:W3CDTF">2021-09-01T16:41:00Z</dcterms:created>
  <dcterms:modified xsi:type="dcterms:W3CDTF">2022-11-18T22:36:00Z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0x010100992459CD64BFF747AF2FF880D51CE5CF</vt:lpwstr>
  </property>
  <property fmtid="{D5CDD505-2E9C-101B-9397-08002B2CF9AE}" pid="3" name="MediaServiceImageTags">
    <vt:lpwstr/>
  </property>
</Properties>
</file>